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32921" w14:textId="4F80D995" w:rsidR="00E33195" w:rsidRPr="00C91C87" w:rsidRDefault="003121EC" w:rsidP="0006539A">
      <w:pPr>
        <w:jc w:val="both"/>
        <w:rPr>
          <w:rFonts w:ascii="Arial" w:hAnsi="Arial" w:cs="Arial"/>
          <w:b/>
          <w:bCs/>
        </w:rPr>
      </w:pPr>
      <w:r w:rsidRPr="00C91C87">
        <w:rPr>
          <w:rFonts w:ascii="Arial" w:hAnsi="Arial" w:cs="Arial"/>
          <w:b/>
          <w:bCs/>
        </w:rPr>
        <w:t>3GPP TSG-RAN WG2 Meeting #</w:t>
      </w:r>
      <w:r w:rsidR="0006539A" w:rsidRPr="00C91C87">
        <w:rPr>
          <w:rFonts w:ascii="Arial" w:hAnsi="Arial" w:cs="Arial"/>
          <w:b/>
          <w:bCs/>
        </w:rPr>
        <w:t>12</w:t>
      </w:r>
      <w:r w:rsidR="00872632">
        <w:rPr>
          <w:rFonts w:ascii="Arial" w:hAnsi="Arial" w:cs="Arial"/>
          <w:b/>
          <w:bCs/>
        </w:rPr>
        <w:t>4</w:t>
      </w:r>
      <w:r w:rsidR="00872632">
        <w:rPr>
          <w:rFonts w:ascii="Arial" w:hAnsi="Arial" w:cs="Arial"/>
          <w:b/>
          <w:bCs/>
        </w:rPr>
        <w:tab/>
      </w:r>
      <w:r w:rsidR="0006539A" w:rsidRPr="00C91C87">
        <w:rPr>
          <w:rFonts w:ascii="Arial" w:hAnsi="Arial" w:cs="Arial"/>
          <w:b/>
          <w:bCs/>
        </w:rPr>
        <w:tab/>
      </w:r>
      <w:r w:rsidR="00166245" w:rsidRPr="00C91C87">
        <w:rPr>
          <w:rFonts w:ascii="Arial" w:hAnsi="Arial" w:cs="Arial"/>
          <w:b/>
          <w:bCs/>
        </w:rPr>
        <w:tab/>
      </w:r>
      <w:r w:rsidR="0006539A" w:rsidRPr="00C91C87">
        <w:rPr>
          <w:rFonts w:ascii="Arial" w:hAnsi="Arial" w:cs="Arial"/>
          <w:b/>
          <w:bCs/>
        </w:rPr>
        <w:tab/>
      </w:r>
      <w:r w:rsidR="0006539A" w:rsidRPr="00C91C87">
        <w:rPr>
          <w:rFonts w:ascii="Arial" w:hAnsi="Arial" w:cs="Arial"/>
          <w:b/>
          <w:bCs/>
        </w:rPr>
        <w:tab/>
      </w:r>
      <w:proofErr w:type="gramStart"/>
      <w:r w:rsidR="0006539A" w:rsidRPr="00C91C87">
        <w:rPr>
          <w:rFonts w:ascii="Arial" w:hAnsi="Arial" w:cs="Arial"/>
          <w:b/>
          <w:bCs/>
        </w:rPr>
        <w:tab/>
        <w:t xml:space="preserve">  </w:t>
      </w:r>
      <w:r w:rsidRPr="00641A29">
        <w:rPr>
          <w:rFonts w:ascii="Arial" w:hAnsi="Arial" w:cs="Arial"/>
          <w:b/>
          <w:bCs/>
        </w:rPr>
        <w:t>R</w:t>
      </w:r>
      <w:proofErr w:type="gramEnd"/>
      <w:r w:rsidRPr="00641A29">
        <w:rPr>
          <w:rFonts w:ascii="Arial" w:hAnsi="Arial" w:cs="Arial"/>
          <w:b/>
          <w:bCs/>
        </w:rPr>
        <w:t>2-2</w:t>
      </w:r>
      <w:r w:rsidR="00456421" w:rsidRPr="00641A29">
        <w:rPr>
          <w:rFonts w:ascii="Arial" w:hAnsi="Arial" w:cs="Arial"/>
          <w:b/>
          <w:bCs/>
        </w:rPr>
        <w:t>3</w:t>
      </w:r>
      <w:r w:rsidR="00CC706D" w:rsidRPr="00641A29">
        <w:rPr>
          <w:rFonts w:ascii="Arial" w:hAnsi="Arial" w:cs="Arial"/>
          <w:b/>
          <w:bCs/>
        </w:rPr>
        <w:t>1</w:t>
      </w:r>
      <w:r w:rsidR="00641A29" w:rsidRPr="00641A29">
        <w:rPr>
          <w:rFonts w:ascii="Arial" w:hAnsi="Arial" w:cs="Arial"/>
          <w:b/>
          <w:bCs/>
        </w:rPr>
        <w:t>3456</w:t>
      </w:r>
    </w:p>
    <w:p w14:paraId="16FD842A" w14:textId="6447C389" w:rsidR="003121EC" w:rsidRPr="00C91C87" w:rsidRDefault="00872632">
      <w:pPr>
        <w:rPr>
          <w:rFonts w:ascii="Arial" w:hAnsi="Arial" w:cs="Arial"/>
          <w:b/>
          <w:bCs/>
        </w:rPr>
      </w:pPr>
      <w:r>
        <w:rPr>
          <w:rFonts w:ascii="Arial" w:hAnsi="Arial" w:cs="Arial"/>
          <w:b/>
          <w:bCs/>
        </w:rPr>
        <w:t>Chicago</w:t>
      </w:r>
      <w:r w:rsidR="00166245" w:rsidRPr="00C91C87">
        <w:rPr>
          <w:rFonts w:ascii="Arial" w:hAnsi="Arial" w:cs="Arial"/>
          <w:b/>
          <w:bCs/>
        </w:rPr>
        <w:t xml:space="preserve">, </w:t>
      </w:r>
      <w:r>
        <w:rPr>
          <w:rFonts w:ascii="Arial" w:hAnsi="Arial" w:cs="Arial"/>
          <w:b/>
          <w:bCs/>
        </w:rPr>
        <w:t>USA</w:t>
      </w:r>
      <w:r w:rsidR="00E2710D" w:rsidRPr="00C91C87">
        <w:rPr>
          <w:rFonts w:ascii="Arial" w:hAnsi="Arial" w:cs="Arial"/>
          <w:b/>
          <w:bCs/>
        </w:rPr>
        <w:t>,</w:t>
      </w:r>
      <w:r w:rsidR="003121EC" w:rsidRPr="00C91C87">
        <w:rPr>
          <w:rFonts w:ascii="Arial" w:hAnsi="Arial" w:cs="Arial"/>
          <w:b/>
          <w:bCs/>
        </w:rPr>
        <w:t xml:space="preserve"> </w:t>
      </w:r>
      <w:r>
        <w:rPr>
          <w:rFonts w:ascii="Arial" w:hAnsi="Arial" w:cs="Arial"/>
          <w:b/>
          <w:bCs/>
        </w:rPr>
        <w:t>November</w:t>
      </w:r>
      <w:r w:rsidR="00657C35" w:rsidRPr="00C91C87">
        <w:rPr>
          <w:rFonts w:ascii="Arial" w:hAnsi="Arial" w:cs="Arial"/>
          <w:b/>
          <w:bCs/>
        </w:rPr>
        <w:t xml:space="preserve"> </w:t>
      </w:r>
      <w:r>
        <w:rPr>
          <w:rFonts w:ascii="Arial" w:hAnsi="Arial" w:cs="Arial"/>
          <w:b/>
          <w:bCs/>
        </w:rPr>
        <w:t>13</w:t>
      </w:r>
      <w:r w:rsidR="003121EC" w:rsidRPr="00C91C87">
        <w:rPr>
          <w:rFonts w:ascii="Arial" w:hAnsi="Arial" w:cs="Arial"/>
          <w:b/>
          <w:bCs/>
        </w:rPr>
        <w:t xml:space="preserve"> – </w:t>
      </w:r>
      <w:r>
        <w:rPr>
          <w:rFonts w:ascii="Arial" w:hAnsi="Arial" w:cs="Arial"/>
          <w:b/>
          <w:bCs/>
        </w:rPr>
        <w:t>November</w:t>
      </w:r>
      <w:r w:rsidR="003121EC" w:rsidRPr="00C91C87">
        <w:rPr>
          <w:rFonts w:ascii="Arial" w:hAnsi="Arial" w:cs="Arial"/>
          <w:b/>
          <w:bCs/>
        </w:rPr>
        <w:t xml:space="preserve"> </w:t>
      </w:r>
      <w:r w:rsidR="00CF3305" w:rsidRPr="00C91C87">
        <w:rPr>
          <w:rFonts w:ascii="Arial" w:hAnsi="Arial" w:cs="Arial"/>
          <w:b/>
          <w:bCs/>
        </w:rPr>
        <w:t>1</w:t>
      </w:r>
      <w:r>
        <w:rPr>
          <w:rFonts w:ascii="Arial" w:hAnsi="Arial" w:cs="Arial"/>
          <w:b/>
          <w:bCs/>
        </w:rPr>
        <w:t>7</w:t>
      </w:r>
      <w:r w:rsidR="003121EC" w:rsidRPr="00C91C87">
        <w:rPr>
          <w:rFonts w:ascii="Arial" w:hAnsi="Arial" w:cs="Arial"/>
          <w:b/>
          <w:bCs/>
        </w:rPr>
        <w:t>, 202</w:t>
      </w:r>
      <w:r w:rsidR="00657C35" w:rsidRPr="00C91C87">
        <w:rPr>
          <w:rFonts w:ascii="Arial" w:hAnsi="Arial" w:cs="Arial"/>
          <w:b/>
          <w:bCs/>
        </w:rPr>
        <w:t>3</w:t>
      </w:r>
    </w:p>
    <w:p w14:paraId="5652D157" w14:textId="4235EC8B" w:rsidR="003121EC" w:rsidRPr="00C91C87" w:rsidRDefault="003121EC">
      <w:pPr>
        <w:rPr>
          <w:rFonts w:ascii="Arial" w:hAnsi="Arial" w:cs="Arial"/>
          <w:b/>
          <w:bCs/>
        </w:rPr>
      </w:pPr>
    </w:p>
    <w:p w14:paraId="29C06697" w14:textId="4418944E" w:rsidR="003121EC" w:rsidRPr="00C91C87" w:rsidRDefault="003121EC">
      <w:pPr>
        <w:rPr>
          <w:rFonts w:ascii="Arial" w:hAnsi="Arial" w:cs="Arial"/>
          <w:b/>
          <w:bCs/>
        </w:rPr>
      </w:pPr>
      <w:r w:rsidRPr="00C91C87">
        <w:rPr>
          <w:rFonts w:ascii="Arial" w:hAnsi="Arial" w:cs="Arial"/>
          <w:b/>
          <w:bCs/>
        </w:rPr>
        <w:t>Agenda item:</w:t>
      </w:r>
      <w:r w:rsidRPr="00C91C87">
        <w:rPr>
          <w:rFonts w:ascii="Arial" w:hAnsi="Arial" w:cs="Arial"/>
          <w:b/>
          <w:bCs/>
        </w:rPr>
        <w:tab/>
      </w:r>
      <w:r w:rsidR="007C1CE7" w:rsidRPr="00035D6B">
        <w:rPr>
          <w:rFonts w:ascii="Arial" w:hAnsi="Arial" w:cs="Arial"/>
          <w:b/>
          <w:bCs/>
        </w:rPr>
        <w:t>7</w:t>
      </w:r>
      <w:r w:rsidRPr="00035D6B">
        <w:rPr>
          <w:rFonts w:ascii="Arial" w:hAnsi="Arial" w:cs="Arial"/>
          <w:b/>
          <w:bCs/>
        </w:rPr>
        <w:t>.</w:t>
      </w:r>
      <w:r w:rsidR="00035D6B" w:rsidRPr="00035D6B">
        <w:rPr>
          <w:rFonts w:ascii="Arial" w:hAnsi="Arial" w:cs="Arial"/>
          <w:b/>
          <w:bCs/>
        </w:rPr>
        <w:t>25.1.1</w:t>
      </w:r>
    </w:p>
    <w:p w14:paraId="71DAD564" w14:textId="60C2D4A6" w:rsidR="003121EC" w:rsidRPr="00C91C87" w:rsidRDefault="003121EC">
      <w:pPr>
        <w:rPr>
          <w:rFonts w:ascii="Arial" w:hAnsi="Arial" w:cs="Arial"/>
          <w:b/>
          <w:bCs/>
        </w:rPr>
      </w:pPr>
      <w:r w:rsidRPr="00C91C87">
        <w:rPr>
          <w:rFonts w:ascii="Arial" w:hAnsi="Arial" w:cs="Arial"/>
          <w:b/>
          <w:bCs/>
        </w:rPr>
        <w:t>Source:</w:t>
      </w:r>
      <w:r w:rsidRPr="00C91C87">
        <w:rPr>
          <w:rFonts w:ascii="Arial" w:hAnsi="Arial" w:cs="Arial"/>
          <w:b/>
          <w:bCs/>
        </w:rPr>
        <w:tab/>
      </w:r>
      <w:r w:rsidRPr="00C91C87">
        <w:rPr>
          <w:rFonts w:ascii="Arial" w:hAnsi="Arial" w:cs="Arial"/>
          <w:b/>
          <w:bCs/>
        </w:rPr>
        <w:tab/>
      </w:r>
      <w:r w:rsidRPr="00C91C87">
        <w:rPr>
          <w:rFonts w:ascii="Arial" w:hAnsi="Arial" w:cs="Arial"/>
          <w:b/>
          <w:bCs/>
        </w:rPr>
        <w:tab/>
        <w:t>MediaTek</w:t>
      </w:r>
      <w:r w:rsidR="00E2710D" w:rsidRPr="00C91C87">
        <w:rPr>
          <w:rFonts w:ascii="Arial" w:hAnsi="Arial" w:cs="Arial"/>
          <w:b/>
          <w:bCs/>
        </w:rPr>
        <w:t xml:space="preserve"> </w:t>
      </w:r>
      <w:r w:rsidRPr="00C91C87">
        <w:rPr>
          <w:rFonts w:ascii="Arial" w:hAnsi="Arial" w:cs="Arial"/>
          <w:b/>
          <w:bCs/>
        </w:rPr>
        <w:t>Inc.</w:t>
      </w:r>
    </w:p>
    <w:p w14:paraId="2054EB51" w14:textId="253D00C7" w:rsidR="003121EC" w:rsidRPr="00C91C87" w:rsidRDefault="003121EC" w:rsidP="00E2710D">
      <w:pPr>
        <w:ind w:left="1920" w:hanging="1920"/>
        <w:rPr>
          <w:rFonts w:ascii="Arial" w:hAnsi="Arial" w:cs="Arial"/>
          <w:b/>
          <w:bCs/>
        </w:rPr>
      </w:pPr>
      <w:r w:rsidRPr="00C91C87">
        <w:rPr>
          <w:rFonts w:ascii="Arial" w:hAnsi="Arial" w:cs="Arial"/>
          <w:b/>
          <w:bCs/>
        </w:rPr>
        <w:t>Title:</w:t>
      </w:r>
      <w:r w:rsidRPr="00C91C87">
        <w:rPr>
          <w:rFonts w:ascii="Arial" w:hAnsi="Arial" w:cs="Arial"/>
          <w:b/>
          <w:bCs/>
        </w:rPr>
        <w:tab/>
      </w:r>
      <w:r w:rsidR="008C7D80">
        <w:rPr>
          <w:rFonts w:ascii="Arial" w:hAnsi="Arial" w:cs="Arial"/>
          <w:b/>
          <w:bCs/>
        </w:rPr>
        <w:t>Further capability reduction for lower MSD</w:t>
      </w:r>
    </w:p>
    <w:p w14:paraId="2BCCBEA2" w14:textId="69D562CF" w:rsidR="003121EC" w:rsidRPr="00C91C87" w:rsidRDefault="003121EC">
      <w:pPr>
        <w:rPr>
          <w:rFonts w:ascii="Arial" w:hAnsi="Arial" w:cs="Arial"/>
          <w:b/>
          <w:bCs/>
        </w:rPr>
      </w:pPr>
      <w:r w:rsidRPr="00C91C87">
        <w:rPr>
          <w:rFonts w:ascii="Arial" w:hAnsi="Arial" w:cs="Arial"/>
          <w:b/>
          <w:bCs/>
        </w:rPr>
        <w:t>Document for:</w:t>
      </w:r>
      <w:r w:rsidRPr="00C91C87">
        <w:rPr>
          <w:rFonts w:ascii="Arial" w:hAnsi="Arial" w:cs="Arial"/>
          <w:b/>
          <w:bCs/>
        </w:rPr>
        <w:tab/>
        <w:t>Discussion and Decision</w:t>
      </w:r>
    </w:p>
    <w:p w14:paraId="3A3C8ACC" w14:textId="3FA587A8" w:rsidR="003121EC" w:rsidRPr="00C91C87" w:rsidRDefault="003121EC">
      <w:pPr>
        <w:rPr>
          <w:rFonts w:ascii="Arial" w:hAnsi="Arial" w:cs="Arial"/>
        </w:rPr>
      </w:pPr>
    </w:p>
    <w:p w14:paraId="4C51FFD0" w14:textId="75501041" w:rsidR="003121EC" w:rsidRPr="00C91C87" w:rsidRDefault="00166245">
      <w:pPr>
        <w:pStyle w:val="a3"/>
        <w:numPr>
          <w:ilvl w:val="0"/>
          <w:numId w:val="1"/>
        </w:numPr>
        <w:pBdr>
          <w:top w:val="single" w:sz="12" w:space="1" w:color="auto"/>
        </w:pBdr>
        <w:ind w:leftChars="0"/>
        <w:outlineLvl w:val="0"/>
        <w:rPr>
          <w:rFonts w:ascii="Arial" w:hAnsi="Arial" w:cs="Arial"/>
          <w:sz w:val="36"/>
          <w:szCs w:val="36"/>
        </w:rPr>
      </w:pPr>
      <w:bookmarkStart w:id="0" w:name="_Ref146830452"/>
      <w:r w:rsidRPr="00C91C87">
        <w:rPr>
          <w:rFonts w:ascii="Arial" w:hAnsi="Arial" w:cs="Arial"/>
          <w:sz w:val="36"/>
          <w:szCs w:val="36"/>
        </w:rPr>
        <w:t>Background</w:t>
      </w:r>
      <w:bookmarkEnd w:id="0"/>
    </w:p>
    <w:p w14:paraId="4C5540E7" w14:textId="3EE48361" w:rsidR="003B6C53" w:rsidRDefault="003B6C53" w:rsidP="00495DFE">
      <w:pPr>
        <w:jc w:val="both"/>
        <w:rPr>
          <w:rFonts w:ascii="Arial" w:hAnsi="Arial" w:cs="Arial"/>
          <w:sz w:val="20"/>
          <w:szCs w:val="20"/>
        </w:rPr>
      </w:pPr>
      <w:r>
        <w:rPr>
          <w:rFonts w:ascii="Arial" w:hAnsi="Arial" w:cs="Arial" w:hint="eastAsia"/>
          <w:sz w:val="20"/>
          <w:szCs w:val="20"/>
        </w:rPr>
        <w:t>I</w:t>
      </w:r>
      <w:r>
        <w:rPr>
          <w:rFonts w:ascii="Arial" w:hAnsi="Arial" w:cs="Arial"/>
          <w:sz w:val="20"/>
          <w:szCs w:val="20"/>
        </w:rPr>
        <w:t>n RAN2#123-bis, following agreements are concluded:</w:t>
      </w:r>
    </w:p>
    <w:p w14:paraId="1033E72E" w14:textId="77777777" w:rsidR="003B6C53" w:rsidRPr="003B6C53" w:rsidRDefault="003B6C53" w:rsidP="003B6C53">
      <w:pPr>
        <w:pStyle w:val="Doc-text2"/>
        <w:pBdr>
          <w:top w:val="single" w:sz="4" w:space="1" w:color="auto"/>
          <w:left w:val="single" w:sz="4" w:space="4" w:color="auto"/>
          <w:bottom w:val="single" w:sz="4" w:space="1" w:color="auto"/>
          <w:right w:val="single" w:sz="4" w:space="4" w:color="auto"/>
        </w:pBdr>
        <w:ind w:leftChars="125" w:left="663"/>
        <w:rPr>
          <w:b/>
          <w:bCs/>
          <w:sz w:val="20"/>
          <w:szCs w:val="20"/>
        </w:rPr>
      </w:pPr>
      <w:r w:rsidRPr="003B6C53">
        <w:rPr>
          <w:b/>
          <w:bCs/>
          <w:sz w:val="20"/>
          <w:szCs w:val="20"/>
        </w:rPr>
        <w:t>Agreements on MSD capability:</w:t>
      </w:r>
    </w:p>
    <w:p w14:paraId="32387720" w14:textId="77777777" w:rsidR="003B6C53" w:rsidRPr="003B6C53" w:rsidRDefault="003B6C53">
      <w:pPr>
        <w:pStyle w:val="Doc-text2"/>
        <w:numPr>
          <w:ilvl w:val="0"/>
          <w:numId w:val="7"/>
        </w:numPr>
        <w:pBdr>
          <w:top w:val="single" w:sz="4" w:space="1" w:color="auto"/>
          <w:left w:val="single" w:sz="4" w:space="4" w:color="auto"/>
          <w:bottom w:val="single" w:sz="4" w:space="1" w:color="auto"/>
          <w:right w:val="single" w:sz="4" w:space="4" w:color="auto"/>
        </w:pBdr>
        <w:overflowPunct/>
        <w:autoSpaceDE/>
        <w:autoSpaceDN/>
        <w:adjustRightInd/>
        <w:ind w:left="840"/>
        <w:rPr>
          <w:sz w:val="20"/>
          <w:szCs w:val="20"/>
        </w:rPr>
      </w:pPr>
      <w:r w:rsidRPr="003B6C53">
        <w:rPr>
          <w:sz w:val="20"/>
          <w:szCs w:val="20"/>
        </w:rPr>
        <w:t>RAN2 confirms that the essential information of the lower MSD capability includes {BC information, Victim band information, power class, MSD type, MSD indication of corresponding threshold}.  Wait for RAN4 further information on power class</w:t>
      </w:r>
    </w:p>
    <w:p w14:paraId="3B3ECEEE" w14:textId="77777777" w:rsidR="003B6C53" w:rsidRPr="003B6C53" w:rsidRDefault="003B6C53">
      <w:pPr>
        <w:pStyle w:val="Doc-text2"/>
        <w:numPr>
          <w:ilvl w:val="0"/>
          <w:numId w:val="7"/>
        </w:numPr>
        <w:pBdr>
          <w:top w:val="single" w:sz="4" w:space="1" w:color="auto"/>
          <w:left w:val="single" w:sz="4" w:space="4" w:color="auto"/>
          <w:bottom w:val="single" w:sz="4" w:space="1" w:color="auto"/>
          <w:right w:val="single" w:sz="4" w:space="4" w:color="auto"/>
        </w:pBdr>
        <w:overflowPunct/>
        <w:autoSpaceDE/>
        <w:autoSpaceDN/>
        <w:adjustRightInd/>
        <w:ind w:left="840"/>
        <w:rPr>
          <w:sz w:val="20"/>
          <w:szCs w:val="20"/>
          <w:highlight w:val="yellow"/>
        </w:rPr>
      </w:pPr>
      <w:r w:rsidRPr="003B6C53">
        <w:rPr>
          <w:sz w:val="20"/>
          <w:szCs w:val="20"/>
          <w:highlight w:val="yellow"/>
        </w:rPr>
        <w:t xml:space="preserve">Lower MSD capability is reported in a “per victim band” way (i.e., in IE </w:t>
      </w:r>
      <w:proofErr w:type="spellStart"/>
      <w:r w:rsidRPr="003B6C53">
        <w:rPr>
          <w:sz w:val="20"/>
          <w:szCs w:val="20"/>
          <w:highlight w:val="yellow"/>
        </w:rPr>
        <w:t>bandNR</w:t>
      </w:r>
      <w:proofErr w:type="spellEnd"/>
      <w:r w:rsidRPr="003B6C53">
        <w:rPr>
          <w:sz w:val="20"/>
          <w:szCs w:val="20"/>
          <w:highlight w:val="yellow"/>
        </w:rPr>
        <w:t>). Multiple entries corresponding to multiple BCs can be reported for one victim band, and one or two aggressor bands can be indicated in each entry</w:t>
      </w:r>
    </w:p>
    <w:p w14:paraId="73956529" w14:textId="77777777" w:rsidR="003B6C53" w:rsidRPr="003B6C53" w:rsidRDefault="003B6C53">
      <w:pPr>
        <w:pStyle w:val="Doc-text2"/>
        <w:numPr>
          <w:ilvl w:val="0"/>
          <w:numId w:val="7"/>
        </w:numPr>
        <w:pBdr>
          <w:top w:val="single" w:sz="4" w:space="1" w:color="auto"/>
          <w:left w:val="single" w:sz="4" w:space="4" w:color="auto"/>
          <w:bottom w:val="single" w:sz="4" w:space="1" w:color="auto"/>
          <w:right w:val="single" w:sz="4" w:space="4" w:color="auto"/>
        </w:pBdr>
        <w:overflowPunct/>
        <w:autoSpaceDE/>
        <w:autoSpaceDN/>
        <w:adjustRightInd/>
        <w:ind w:left="840"/>
        <w:rPr>
          <w:sz w:val="20"/>
          <w:szCs w:val="20"/>
          <w:highlight w:val="yellow"/>
        </w:rPr>
      </w:pPr>
      <w:r w:rsidRPr="003B6C53">
        <w:rPr>
          <w:sz w:val="20"/>
          <w:szCs w:val="20"/>
          <w:highlight w:val="yellow"/>
        </w:rPr>
        <w:t xml:space="preserve">The legacy UE capability filtering mechanism can be reused for signaling reduction purpose, i.e., the requested frequency bands for lower MSD reporting can be indicated by existing </w:t>
      </w:r>
      <w:proofErr w:type="spellStart"/>
      <w:r w:rsidRPr="003B6C53">
        <w:rPr>
          <w:sz w:val="20"/>
          <w:szCs w:val="20"/>
          <w:highlight w:val="yellow"/>
        </w:rPr>
        <w:t>signalling</w:t>
      </w:r>
      <w:proofErr w:type="spellEnd"/>
      <w:r w:rsidRPr="003B6C53">
        <w:rPr>
          <w:sz w:val="20"/>
          <w:szCs w:val="20"/>
          <w:highlight w:val="yellow"/>
        </w:rPr>
        <w:t>.</w:t>
      </w:r>
    </w:p>
    <w:p w14:paraId="4556DAE4" w14:textId="77777777" w:rsidR="003B6C53" w:rsidRPr="003B6C53" w:rsidRDefault="003B6C53">
      <w:pPr>
        <w:pStyle w:val="Doc-text2"/>
        <w:numPr>
          <w:ilvl w:val="0"/>
          <w:numId w:val="7"/>
        </w:numPr>
        <w:pBdr>
          <w:top w:val="single" w:sz="4" w:space="1" w:color="auto"/>
          <w:left w:val="single" w:sz="4" w:space="4" w:color="auto"/>
          <w:bottom w:val="single" w:sz="4" w:space="1" w:color="auto"/>
          <w:right w:val="single" w:sz="4" w:space="4" w:color="auto"/>
        </w:pBdr>
        <w:overflowPunct/>
        <w:autoSpaceDE/>
        <w:autoSpaceDN/>
        <w:adjustRightInd/>
        <w:ind w:left="840"/>
        <w:rPr>
          <w:sz w:val="20"/>
          <w:szCs w:val="20"/>
        </w:rPr>
      </w:pPr>
      <w:r w:rsidRPr="003B6C53">
        <w:rPr>
          <w:sz w:val="20"/>
          <w:szCs w:val="20"/>
        </w:rPr>
        <w:t xml:space="preserve">Send an LS to RAN4 to ask questions about power class, how it is meant to be used, whether it is per band, per BC, </w:t>
      </w:r>
      <w:proofErr w:type="spellStart"/>
      <w:r w:rsidRPr="003B6C53">
        <w:rPr>
          <w:sz w:val="20"/>
          <w:szCs w:val="20"/>
        </w:rPr>
        <w:t>etc</w:t>
      </w:r>
      <w:proofErr w:type="spellEnd"/>
      <w:r w:rsidRPr="003B6C53">
        <w:rPr>
          <w:sz w:val="20"/>
          <w:szCs w:val="20"/>
        </w:rPr>
        <w:t xml:space="preserve"> </w:t>
      </w:r>
    </w:p>
    <w:p w14:paraId="3018468E" w14:textId="5415E979" w:rsidR="003B6C53" w:rsidRDefault="003B6C53" w:rsidP="003B6C53">
      <w:pPr>
        <w:jc w:val="both"/>
        <w:rPr>
          <w:rFonts w:ascii="Arial" w:hAnsi="Arial" w:cs="Arial"/>
          <w:sz w:val="20"/>
          <w:szCs w:val="20"/>
        </w:rPr>
      </w:pPr>
    </w:p>
    <w:p w14:paraId="2EC1C747" w14:textId="525378CA" w:rsidR="000270E4" w:rsidRDefault="000270E4" w:rsidP="00495DFE">
      <w:pPr>
        <w:jc w:val="both"/>
        <w:rPr>
          <w:rFonts w:ascii="Arial" w:hAnsi="Arial" w:cs="Arial"/>
          <w:sz w:val="20"/>
          <w:szCs w:val="20"/>
        </w:rPr>
      </w:pPr>
      <w:r w:rsidRPr="000270E4">
        <w:rPr>
          <w:rFonts w:ascii="Arial" w:hAnsi="Arial" w:cs="Arial"/>
          <w:sz w:val="20"/>
          <w:szCs w:val="20"/>
        </w:rPr>
        <w:t>Although not following a conventional per-BC structure, it is still necessary to have victim bands and aggressor bands for forming the BC. This allows for lower MSD capability provision to align with RAN4's specifications of MSD requirements in 2-bands and 3-bands BC tables. In this regard, we believe that discussing filtering approaches from TR 38.881 [</w:t>
      </w:r>
      <w:r w:rsidR="00220FFB">
        <w:rPr>
          <w:rFonts w:ascii="Arial" w:hAnsi="Arial" w:cs="Arial"/>
          <w:sz w:val="20"/>
          <w:szCs w:val="20"/>
        </w:rPr>
        <w:t>1</w:t>
      </w:r>
      <w:r w:rsidRPr="000270E4">
        <w:rPr>
          <w:rFonts w:ascii="Arial" w:hAnsi="Arial" w:cs="Arial"/>
          <w:sz w:val="20"/>
          <w:szCs w:val="20"/>
        </w:rPr>
        <w:t>] is still relevant in capability signaling design. The purpose of this contribution is to provide perspectives and discussion materials for designing capability filtering of lower MSD, with a goal of reducing air signal size and even UE storage.</w:t>
      </w:r>
    </w:p>
    <w:p w14:paraId="2EFB204B" w14:textId="77777777" w:rsidR="000270E4" w:rsidRPr="00C91C87" w:rsidRDefault="000270E4" w:rsidP="00495DFE">
      <w:pPr>
        <w:jc w:val="both"/>
        <w:rPr>
          <w:rFonts w:ascii="Arial" w:hAnsi="Arial" w:cs="Arial"/>
          <w:sz w:val="20"/>
          <w:szCs w:val="20"/>
        </w:rPr>
      </w:pPr>
    </w:p>
    <w:p w14:paraId="5D427044" w14:textId="59E90D46" w:rsidR="003121EC" w:rsidRPr="00C91C87" w:rsidRDefault="003121EC">
      <w:pPr>
        <w:pStyle w:val="a3"/>
        <w:numPr>
          <w:ilvl w:val="0"/>
          <w:numId w:val="1"/>
        </w:numPr>
        <w:pBdr>
          <w:top w:val="single" w:sz="12" w:space="1" w:color="auto"/>
        </w:pBdr>
        <w:ind w:leftChars="0"/>
        <w:outlineLvl w:val="0"/>
        <w:rPr>
          <w:rFonts w:ascii="Arial" w:hAnsi="Arial" w:cs="Arial"/>
          <w:sz w:val="36"/>
          <w:szCs w:val="36"/>
        </w:rPr>
      </w:pPr>
      <w:r w:rsidRPr="00C91C87">
        <w:rPr>
          <w:rFonts w:ascii="Arial" w:hAnsi="Arial" w:cs="Arial"/>
          <w:sz w:val="36"/>
          <w:szCs w:val="36"/>
        </w:rPr>
        <w:t>Discussion</w:t>
      </w:r>
    </w:p>
    <w:p w14:paraId="4D3C4AA9" w14:textId="3E04BA91" w:rsidR="00A4017A" w:rsidRDefault="009F119C" w:rsidP="0036257C">
      <w:pPr>
        <w:jc w:val="both"/>
        <w:rPr>
          <w:rFonts w:ascii="Arial" w:hAnsi="Arial" w:cs="Arial"/>
          <w:sz w:val="20"/>
          <w:szCs w:val="20"/>
          <w:lang w:val="en-GB"/>
        </w:rPr>
      </w:pPr>
      <w:r>
        <w:rPr>
          <w:rFonts w:ascii="Arial" w:hAnsi="Arial" w:cs="Arial" w:hint="eastAsia"/>
          <w:sz w:val="20"/>
          <w:szCs w:val="20"/>
          <w:lang w:val="en-GB"/>
        </w:rPr>
        <w:t>A</w:t>
      </w:r>
      <w:r>
        <w:rPr>
          <w:rFonts w:ascii="Arial" w:hAnsi="Arial" w:cs="Arial"/>
          <w:sz w:val="20"/>
          <w:szCs w:val="20"/>
          <w:lang w:val="en-GB"/>
        </w:rPr>
        <w:t>ccording to RAN4 LS [</w:t>
      </w:r>
      <w:r w:rsidR="002A4BAE">
        <w:rPr>
          <w:rFonts w:ascii="Arial" w:hAnsi="Arial" w:cs="Arial"/>
          <w:sz w:val="20"/>
          <w:szCs w:val="20"/>
          <w:lang w:val="en-GB"/>
        </w:rPr>
        <w:t>2, 3</w:t>
      </w:r>
      <w:r>
        <w:rPr>
          <w:rFonts w:ascii="Arial" w:hAnsi="Arial" w:cs="Arial"/>
          <w:sz w:val="20"/>
          <w:szCs w:val="20"/>
          <w:lang w:val="en-GB"/>
        </w:rPr>
        <w:t xml:space="preserve">] and RAN2 agreements in the </w:t>
      </w:r>
      <w:r w:rsidR="003B6C53">
        <w:rPr>
          <w:rFonts w:ascii="Arial" w:hAnsi="Arial" w:cs="Arial"/>
          <w:sz w:val="20"/>
          <w:szCs w:val="20"/>
          <w:lang w:val="en-GB"/>
        </w:rPr>
        <w:t>RAN2#123-bis</w:t>
      </w:r>
      <w:r>
        <w:rPr>
          <w:rFonts w:ascii="Arial" w:hAnsi="Arial" w:cs="Arial"/>
          <w:sz w:val="20"/>
          <w:szCs w:val="20"/>
          <w:lang w:val="en-GB"/>
        </w:rPr>
        <w:t xml:space="preserve"> meeting</w:t>
      </w:r>
      <w:r w:rsidR="002A4BAE">
        <w:rPr>
          <w:rFonts w:ascii="Arial" w:hAnsi="Arial" w:cs="Arial"/>
          <w:sz w:val="20"/>
          <w:szCs w:val="20"/>
          <w:lang w:val="en-GB"/>
        </w:rPr>
        <w:t xml:space="preserve"> [4]</w:t>
      </w:r>
      <w:r>
        <w:rPr>
          <w:rFonts w:ascii="Arial" w:hAnsi="Arial" w:cs="Arial"/>
          <w:sz w:val="20"/>
          <w:szCs w:val="20"/>
          <w:lang w:val="en-GB"/>
        </w:rPr>
        <w:t>, the essential information of the lower MSD capability includes:</w:t>
      </w:r>
    </w:p>
    <w:p w14:paraId="02C29219" w14:textId="03A976CA" w:rsidR="009F119C" w:rsidRDefault="009F119C">
      <w:pPr>
        <w:pStyle w:val="a3"/>
        <w:numPr>
          <w:ilvl w:val="0"/>
          <w:numId w:val="6"/>
        </w:numPr>
        <w:ind w:leftChars="0"/>
        <w:jc w:val="both"/>
        <w:rPr>
          <w:rFonts w:ascii="Arial" w:hAnsi="Arial" w:cs="Arial"/>
          <w:sz w:val="20"/>
          <w:szCs w:val="20"/>
          <w:lang w:val="en-GB"/>
        </w:rPr>
      </w:pPr>
      <w:r>
        <w:rPr>
          <w:rFonts w:ascii="Arial" w:hAnsi="Arial" w:cs="Arial" w:hint="eastAsia"/>
          <w:sz w:val="20"/>
          <w:szCs w:val="20"/>
          <w:lang w:val="en-GB"/>
        </w:rPr>
        <w:t>B</w:t>
      </w:r>
      <w:r>
        <w:rPr>
          <w:rFonts w:ascii="Arial" w:hAnsi="Arial" w:cs="Arial"/>
          <w:sz w:val="20"/>
          <w:szCs w:val="20"/>
          <w:lang w:val="en-GB"/>
        </w:rPr>
        <w:t>C information</w:t>
      </w:r>
    </w:p>
    <w:p w14:paraId="173EDEBB" w14:textId="0B0B97D3" w:rsidR="009F119C" w:rsidRDefault="009F119C">
      <w:pPr>
        <w:pStyle w:val="a3"/>
        <w:numPr>
          <w:ilvl w:val="0"/>
          <w:numId w:val="6"/>
        </w:numPr>
        <w:ind w:leftChars="0"/>
        <w:jc w:val="both"/>
        <w:rPr>
          <w:rFonts w:ascii="Arial" w:hAnsi="Arial" w:cs="Arial"/>
          <w:sz w:val="20"/>
          <w:szCs w:val="20"/>
          <w:lang w:val="en-GB"/>
        </w:rPr>
      </w:pPr>
      <w:r>
        <w:rPr>
          <w:rFonts w:ascii="Arial" w:hAnsi="Arial" w:cs="Arial" w:hint="eastAsia"/>
          <w:sz w:val="20"/>
          <w:szCs w:val="20"/>
          <w:lang w:val="en-GB"/>
        </w:rPr>
        <w:t>V</w:t>
      </w:r>
      <w:r>
        <w:rPr>
          <w:rFonts w:ascii="Arial" w:hAnsi="Arial" w:cs="Arial"/>
          <w:sz w:val="20"/>
          <w:szCs w:val="20"/>
          <w:lang w:val="en-GB"/>
        </w:rPr>
        <w:t>ictim band information</w:t>
      </w:r>
    </w:p>
    <w:p w14:paraId="56CC23B0" w14:textId="130D14B1" w:rsidR="009F119C" w:rsidRDefault="009F119C">
      <w:pPr>
        <w:pStyle w:val="a3"/>
        <w:numPr>
          <w:ilvl w:val="0"/>
          <w:numId w:val="6"/>
        </w:numPr>
        <w:ind w:leftChars="0"/>
        <w:jc w:val="both"/>
        <w:rPr>
          <w:rFonts w:ascii="Arial" w:hAnsi="Arial" w:cs="Arial"/>
          <w:sz w:val="20"/>
          <w:szCs w:val="20"/>
          <w:lang w:val="en-GB"/>
        </w:rPr>
      </w:pPr>
      <w:r>
        <w:rPr>
          <w:rFonts w:ascii="Arial" w:hAnsi="Arial" w:cs="Arial" w:hint="eastAsia"/>
          <w:sz w:val="20"/>
          <w:szCs w:val="20"/>
          <w:lang w:val="en-GB"/>
        </w:rPr>
        <w:lastRenderedPageBreak/>
        <w:t>P</w:t>
      </w:r>
      <w:r>
        <w:rPr>
          <w:rFonts w:ascii="Arial" w:hAnsi="Arial" w:cs="Arial"/>
          <w:sz w:val="20"/>
          <w:szCs w:val="20"/>
          <w:lang w:val="en-GB"/>
        </w:rPr>
        <w:t>ower class</w:t>
      </w:r>
    </w:p>
    <w:p w14:paraId="77DF8A70" w14:textId="2CF6FCE2" w:rsidR="009F119C" w:rsidRDefault="009F119C">
      <w:pPr>
        <w:pStyle w:val="a3"/>
        <w:numPr>
          <w:ilvl w:val="0"/>
          <w:numId w:val="6"/>
        </w:numPr>
        <w:ind w:leftChars="0"/>
        <w:jc w:val="both"/>
        <w:rPr>
          <w:rFonts w:ascii="Arial" w:hAnsi="Arial" w:cs="Arial"/>
          <w:sz w:val="20"/>
          <w:szCs w:val="20"/>
          <w:lang w:val="en-GB"/>
        </w:rPr>
      </w:pPr>
      <w:r>
        <w:rPr>
          <w:rFonts w:ascii="Arial" w:hAnsi="Arial" w:cs="Arial"/>
          <w:sz w:val="20"/>
          <w:szCs w:val="20"/>
          <w:lang w:val="en-GB"/>
        </w:rPr>
        <w:t>MSD type</w:t>
      </w:r>
    </w:p>
    <w:p w14:paraId="1A502C57" w14:textId="3227887C" w:rsidR="009F119C" w:rsidRPr="009F119C" w:rsidRDefault="009F119C">
      <w:pPr>
        <w:pStyle w:val="a3"/>
        <w:numPr>
          <w:ilvl w:val="0"/>
          <w:numId w:val="6"/>
        </w:numPr>
        <w:ind w:leftChars="0"/>
        <w:jc w:val="both"/>
        <w:rPr>
          <w:rFonts w:ascii="Arial" w:hAnsi="Arial" w:cs="Arial"/>
          <w:sz w:val="20"/>
          <w:szCs w:val="20"/>
          <w:lang w:val="en-GB"/>
        </w:rPr>
      </w:pPr>
      <w:r>
        <w:rPr>
          <w:rFonts w:ascii="Arial" w:hAnsi="Arial" w:cs="Arial" w:hint="eastAsia"/>
          <w:sz w:val="20"/>
          <w:szCs w:val="20"/>
          <w:lang w:val="en-GB"/>
        </w:rPr>
        <w:t>M</w:t>
      </w:r>
      <w:r>
        <w:rPr>
          <w:rFonts w:ascii="Arial" w:hAnsi="Arial" w:cs="Arial"/>
          <w:sz w:val="20"/>
          <w:szCs w:val="20"/>
          <w:lang w:val="en-GB"/>
        </w:rPr>
        <w:t>SD indication of corresponding threshold</w:t>
      </w:r>
    </w:p>
    <w:p w14:paraId="51AB8AA0" w14:textId="74CCE71F" w:rsidR="002C3E4B" w:rsidRDefault="003B6C53" w:rsidP="0036257C">
      <w:pPr>
        <w:jc w:val="both"/>
        <w:rPr>
          <w:rFonts w:ascii="Arial" w:hAnsi="Arial" w:cs="Arial"/>
          <w:sz w:val="20"/>
          <w:szCs w:val="20"/>
          <w:lang w:val="en-GB"/>
        </w:rPr>
      </w:pPr>
      <w:r>
        <w:rPr>
          <w:rFonts w:ascii="Arial" w:hAnsi="Arial" w:cs="Arial" w:hint="eastAsia"/>
          <w:sz w:val="20"/>
          <w:szCs w:val="20"/>
          <w:lang w:val="en-GB"/>
        </w:rPr>
        <w:t>T</w:t>
      </w:r>
      <w:r>
        <w:rPr>
          <w:rFonts w:ascii="Arial" w:hAnsi="Arial" w:cs="Arial"/>
          <w:sz w:val="20"/>
          <w:szCs w:val="20"/>
          <w:lang w:val="en-GB"/>
        </w:rPr>
        <w:t xml:space="preserve">hey will be reported </w:t>
      </w:r>
      <w:r w:rsidRPr="003B6C53">
        <w:rPr>
          <w:rFonts w:ascii="Arial" w:hAnsi="Arial" w:cs="Arial"/>
          <w:sz w:val="20"/>
          <w:szCs w:val="20"/>
          <w:lang w:val="en-GB"/>
        </w:rPr>
        <w:t xml:space="preserve">in a “per victim band” way (i.e., in IE </w:t>
      </w:r>
      <w:proofErr w:type="spellStart"/>
      <w:r w:rsidRPr="003B6C53">
        <w:rPr>
          <w:rFonts w:ascii="Arial" w:hAnsi="Arial" w:cs="Arial"/>
          <w:i/>
          <w:iCs/>
          <w:sz w:val="20"/>
          <w:szCs w:val="20"/>
          <w:lang w:val="en-GB"/>
        </w:rPr>
        <w:t>bandNR</w:t>
      </w:r>
      <w:proofErr w:type="spellEnd"/>
      <w:r w:rsidRPr="003B6C53">
        <w:rPr>
          <w:rFonts w:ascii="Arial" w:hAnsi="Arial" w:cs="Arial"/>
          <w:sz w:val="20"/>
          <w:szCs w:val="20"/>
          <w:lang w:val="en-GB"/>
        </w:rPr>
        <w:t>)</w:t>
      </w:r>
      <w:r>
        <w:rPr>
          <w:rFonts w:ascii="Arial" w:hAnsi="Arial" w:cs="Arial"/>
          <w:sz w:val="20"/>
          <w:szCs w:val="20"/>
          <w:lang w:val="en-GB"/>
        </w:rPr>
        <w:t>, and t</w:t>
      </w:r>
      <w:r w:rsidRPr="003B6C53">
        <w:rPr>
          <w:rFonts w:ascii="Arial" w:hAnsi="Arial" w:cs="Arial"/>
          <w:sz w:val="20"/>
          <w:szCs w:val="20"/>
          <w:lang w:val="en-GB"/>
        </w:rPr>
        <w:t xml:space="preserve">he legacy UE capability filtering mechanism can be reused for </w:t>
      </w:r>
      <w:proofErr w:type="spellStart"/>
      <w:r w:rsidRPr="003B6C53">
        <w:rPr>
          <w:rFonts w:ascii="Arial" w:hAnsi="Arial" w:cs="Arial"/>
          <w:sz w:val="20"/>
          <w:szCs w:val="20"/>
          <w:lang w:val="en-GB"/>
        </w:rPr>
        <w:t>signaling</w:t>
      </w:r>
      <w:proofErr w:type="spellEnd"/>
      <w:r w:rsidRPr="003B6C53">
        <w:rPr>
          <w:rFonts w:ascii="Arial" w:hAnsi="Arial" w:cs="Arial"/>
          <w:sz w:val="20"/>
          <w:szCs w:val="20"/>
          <w:lang w:val="en-GB"/>
        </w:rPr>
        <w:t xml:space="preserve"> reduction purpose</w:t>
      </w:r>
      <w:r>
        <w:rPr>
          <w:rFonts w:ascii="Arial" w:hAnsi="Arial" w:cs="Arial"/>
          <w:sz w:val="20"/>
          <w:szCs w:val="20"/>
          <w:lang w:val="en-GB"/>
        </w:rPr>
        <w:t>.</w:t>
      </w:r>
    </w:p>
    <w:p w14:paraId="6EF0B1E6" w14:textId="73CB8645" w:rsidR="002C3E4B" w:rsidRDefault="002C3E4B" w:rsidP="0036257C">
      <w:pPr>
        <w:jc w:val="both"/>
        <w:rPr>
          <w:rFonts w:ascii="Arial" w:hAnsi="Arial" w:cs="Arial"/>
          <w:sz w:val="20"/>
          <w:szCs w:val="20"/>
          <w:lang w:val="en-GB"/>
        </w:rPr>
      </w:pPr>
    </w:p>
    <w:p w14:paraId="4873EACE" w14:textId="0F9631C6" w:rsidR="000270E4" w:rsidRDefault="000270E4" w:rsidP="0036257C">
      <w:pPr>
        <w:jc w:val="both"/>
        <w:rPr>
          <w:rFonts w:ascii="Arial" w:hAnsi="Arial" w:cs="Arial"/>
          <w:sz w:val="20"/>
          <w:szCs w:val="20"/>
          <w:lang w:val="en-GB"/>
        </w:rPr>
      </w:pPr>
      <w:r w:rsidRPr="000270E4">
        <w:rPr>
          <w:rFonts w:ascii="Arial" w:hAnsi="Arial" w:cs="Arial"/>
          <w:sz w:val="20"/>
          <w:szCs w:val="20"/>
          <w:lang w:val="en-GB"/>
        </w:rPr>
        <w:t xml:space="preserve">A new type of MSD called </w:t>
      </w:r>
      <w:r>
        <w:rPr>
          <w:rFonts w:ascii="Arial" w:hAnsi="Arial" w:cs="Arial"/>
          <w:sz w:val="20"/>
          <w:szCs w:val="20"/>
          <w:lang w:val="en-GB"/>
        </w:rPr>
        <w:t>“</w:t>
      </w:r>
      <w:r w:rsidRPr="000270E4">
        <w:rPr>
          <w:rFonts w:ascii="Arial" w:hAnsi="Arial" w:cs="Arial"/>
          <w:sz w:val="20"/>
          <w:szCs w:val="20"/>
          <w:lang w:val="en-GB"/>
        </w:rPr>
        <w:t>ALL</w:t>
      </w:r>
      <w:r>
        <w:rPr>
          <w:rFonts w:ascii="Arial" w:hAnsi="Arial" w:cs="Arial"/>
          <w:sz w:val="20"/>
          <w:szCs w:val="20"/>
          <w:lang w:val="en-GB"/>
        </w:rPr>
        <w:t xml:space="preserve">” </w:t>
      </w:r>
      <w:r w:rsidRPr="000270E4">
        <w:rPr>
          <w:rFonts w:ascii="Arial" w:hAnsi="Arial" w:cs="Arial"/>
          <w:sz w:val="20"/>
          <w:szCs w:val="20"/>
          <w:lang w:val="en-GB"/>
        </w:rPr>
        <w:t>has been introduced. It is defined for each victim band per BC and has been agreed upon by RAN4. The purpose of this type is to indicate the actual MSD values for harmonic/harmonic mixing/cross band isolation/IMDs 2, 3, 4, and 5</w:t>
      </w:r>
      <w:r>
        <w:rPr>
          <w:rFonts w:ascii="Arial" w:hAnsi="Arial" w:cs="Arial"/>
          <w:sz w:val="20"/>
          <w:szCs w:val="20"/>
          <w:lang w:val="en-GB"/>
        </w:rPr>
        <w:t xml:space="preserve"> in Rel-18</w:t>
      </w:r>
      <w:r w:rsidRPr="000270E4">
        <w:rPr>
          <w:rFonts w:ascii="Arial" w:hAnsi="Arial" w:cs="Arial"/>
          <w:sz w:val="20"/>
          <w:szCs w:val="20"/>
          <w:lang w:val="en-GB"/>
        </w:rPr>
        <w:t xml:space="preserve">. This applies when any existing values are below the reported lower MSD capability threshold for a victim band with a specific band combination. </w:t>
      </w:r>
      <w:r>
        <w:rPr>
          <w:rFonts w:ascii="Arial" w:hAnsi="Arial" w:cs="Arial"/>
          <w:sz w:val="20"/>
          <w:szCs w:val="20"/>
          <w:lang w:val="en-GB"/>
        </w:rPr>
        <w:t>According to the principle and intention of lower MSD capability [</w:t>
      </w:r>
      <w:r w:rsidR="002A4BAE">
        <w:rPr>
          <w:rFonts w:ascii="Arial" w:hAnsi="Arial" w:cs="Arial"/>
          <w:sz w:val="20"/>
          <w:szCs w:val="20"/>
          <w:lang w:val="en-GB"/>
        </w:rPr>
        <w:t>1</w:t>
      </w:r>
      <w:r>
        <w:rPr>
          <w:rFonts w:ascii="Arial" w:hAnsi="Arial" w:cs="Arial"/>
          <w:sz w:val="20"/>
          <w:szCs w:val="20"/>
          <w:lang w:val="en-GB"/>
        </w:rPr>
        <w:t>]:</w:t>
      </w:r>
    </w:p>
    <w:p w14:paraId="63A8484E" w14:textId="49EABB04" w:rsidR="00B16039" w:rsidRPr="00B16039" w:rsidRDefault="00B16039" w:rsidP="00B16039">
      <w:pPr>
        <w:pBdr>
          <w:top w:val="single" w:sz="4" w:space="1" w:color="auto"/>
          <w:left w:val="single" w:sz="4" w:space="4" w:color="auto"/>
          <w:bottom w:val="single" w:sz="4" w:space="1" w:color="auto"/>
          <w:right w:val="single" w:sz="4" w:space="4" w:color="auto"/>
        </w:pBdr>
        <w:jc w:val="both"/>
        <w:rPr>
          <w:rFonts w:ascii="Arial" w:hAnsi="Arial" w:cs="Arial"/>
          <w:sz w:val="20"/>
          <w:szCs w:val="20"/>
          <w:lang w:val="en-GB"/>
        </w:rPr>
      </w:pPr>
      <w:r w:rsidRPr="00B16039">
        <w:rPr>
          <w:sz w:val="20"/>
          <w:szCs w:val="20"/>
        </w:rPr>
        <w:t xml:space="preserve">Note that for the purpose of MSD improvement, a UE should perform better than the minimum requirement </w:t>
      </w:r>
      <w:proofErr w:type="gramStart"/>
      <w:r w:rsidRPr="00B16039">
        <w:rPr>
          <w:sz w:val="20"/>
          <w:szCs w:val="20"/>
        </w:rPr>
        <w:t>in order to</w:t>
      </w:r>
      <w:proofErr w:type="gramEnd"/>
      <w:r w:rsidRPr="00B16039">
        <w:rPr>
          <w:sz w:val="20"/>
          <w:szCs w:val="20"/>
        </w:rPr>
        <w:t xml:space="preserve"> claim the low-MSD capability.</w:t>
      </w:r>
    </w:p>
    <w:p w14:paraId="67AF7239" w14:textId="2A27A6A4" w:rsidR="003B6C53" w:rsidRDefault="000270E4" w:rsidP="0036257C">
      <w:pPr>
        <w:jc w:val="both"/>
        <w:rPr>
          <w:rFonts w:ascii="Arial" w:hAnsi="Arial" w:cs="Arial"/>
          <w:sz w:val="20"/>
          <w:szCs w:val="20"/>
          <w:lang w:val="en-GB"/>
        </w:rPr>
      </w:pPr>
      <w:r w:rsidRPr="000270E4">
        <w:rPr>
          <w:rFonts w:ascii="Arial" w:hAnsi="Arial" w:cs="Arial"/>
          <w:sz w:val="20"/>
          <w:szCs w:val="20"/>
          <w:lang w:val="en-GB"/>
        </w:rPr>
        <w:t xml:space="preserve">The lower MSD capability should not be reported by a UE that does not </w:t>
      </w:r>
      <w:r>
        <w:rPr>
          <w:rFonts w:ascii="Arial" w:hAnsi="Arial" w:cs="Arial"/>
          <w:sz w:val="20"/>
          <w:szCs w:val="20"/>
          <w:lang w:val="en-GB"/>
        </w:rPr>
        <w:t>outperform</w:t>
      </w:r>
      <w:r w:rsidRPr="000270E4">
        <w:rPr>
          <w:rFonts w:ascii="Arial" w:hAnsi="Arial" w:cs="Arial"/>
          <w:sz w:val="20"/>
          <w:szCs w:val="20"/>
          <w:lang w:val="en-GB"/>
        </w:rPr>
        <w:t xml:space="preserve"> the minimum requirement of MSD in RAN4 specification. </w:t>
      </w:r>
      <w:r>
        <w:rPr>
          <w:rFonts w:ascii="Arial" w:hAnsi="Arial" w:cs="Arial"/>
          <w:sz w:val="20"/>
          <w:szCs w:val="20"/>
          <w:lang w:val="en-GB"/>
        </w:rPr>
        <w:t>Therefore</w:t>
      </w:r>
      <w:r w:rsidRPr="000270E4">
        <w:rPr>
          <w:rFonts w:ascii="Arial" w:hAnsi="Arial" w:cs="Arial"/>
          <w:sz w:val="20"/>
          <w:szCs w:val="20"/>
          <w:lang w:val="en-GB"/>
        </w:rPr>
        <w:t xml:space="preserve">, </w:t>
      </w:r>
      <w:r>
        <w:rPr>
          <w:rFonts w:ascii="Arial" w:hAnsi="Arial" w:cs="Arial"/>
          <w:sz w:val="20"/>
          <w:szCs w:val="20"/>
          <w:lang w:val="en-GB"/>
        </w:rPr>
        <w:t>the</w:t>
      </w:r>
      <w:r w:rsidRPr="000270E4">
        <w:rPr>
          <w:rFonts w:ascii="Arial" w:hAnsi="Arial" w:cs="Arial"/>
          <w:sz w:val="20"/>
          <w:szCs w:val="20"/>
          <w:lang w:val="en-GB"/>
        </w:rPr>
        <w:t xml:space="preserve"> additional MSD type </w:t>
      </w:r>
      <w:r>
        <w:rPr>
          <w:rFonts w:ascii="Arial" w:hAnsi="Arial" w:cs="Arial"/>
          <w:sz w:val="20"/>
          <w:szCs w:val="20"/>
          <w:lang w:val="en-GB"/>
        </w:rPr>
        <w:t>“</w:t>
      </w:r>
      <w:r w:rsidRPr="000270E4">
        <w:rPr>
          <w:rFonts w:ascii="Arial" w:hAnsi="Arial" w:cs="Arial"/>
          <w:sz w:val="20"/>
          <w:szCs w:val="20"/>
          <w:lang w:val="en-GB"/>
        </w:rPr>
        <w:t>ALL</w:t>
      </w:r>
      <w:r>
        <w:rPr>
          <w:rFonts w:ascii="Arial" w:hAnsi="Arial" w:cs="Arial"/>
          <w:sz w:val="20"/>
          <w:szCs w:val="20"/>
          <w:lang w:val="en-GB"/>
        </w:rPr>
        <w:t>” could be used</w:t>
      </w:r>
      <w:r w:rsidRPr="000270E4">
        <w:rPr>
          <w:rFonts w:ascii="Arial" w:hAnsi="Arial" w:cs="Arial"/>
          <w:sz w:val="20"/>
          <w:szCs w:val="20"/>
          <w:lang w:val="en-GB"/>
        </w:rPr>
        <w:t xml:space="preserve"> to further reduce MSD capability size </w:t>
      </w:r>
      <w:r>
        <w:rPr>
          <w:rFonts w:ascii="Arial" w:hAnsi="Arial" w:cs="Arial"/>
          <w:sz w:val="20"/>
          <w:szCs w:val="20"/>
          <w:lang w:val="en-GB"/>
        </w:rPr>
        <w:t>by</w:t>
      </w:r>
      <w:r w:rsidRPr="000270E4">
        <w:rPr>
          <w:rFonts w:ascii="Arial" w:hAnsi="Arial" w:cs="Arial"/>
          <w:sz w:val="20"/>
          <w:szCs w:val="20"/>
          <w:lang w:val="en-GB"/>
        </w:rPr>
        <w:t xml:space="preserve"> stronger and more capable UEs. However, there are other filtering methods that have been studied by RAN4 in TR 38.881 [</w:t>
      </w:r>
      <w:r w:rsidR="00220FFB">
        <w:rPr>
          <w:rFonts w:ascii="Arial" w:hAnsi="Arial" w:cs="Arial"/>
          <w:sz w:val="20"/>
          <w:szCs w:val="20"/>
          <w:lang w:val="en-GB"/>
        </w:rPr>
        <w:t>1</w:t>
      </w:r>
      <w:r w:rsidRPr="000270E4">
        <w:rPr>
          <w:rFonts w:ascii="Arial" w:hAnsi="Arial" w:cs="Arial"/>
          <w:sz w:val="20"/>
          <w:szCs w:val="20"/>
          <w:lang w:val="en-GB"/>
        </w:rPr>
        <w:t>] but have not been discussed by RAN2 yet. Some of these methods could be useful for the network and for mid- or low-tier UEs that are unable to achieve better MSD performance across various MSD types of a BC.</w:t>
      </w:r>
    </w:p>
    <w:p w14:paraId="0507000D" w14:textId="77777777" w:rsidR="000270E4" w:rsidRDefault="000270E4" w:rsidP="0036257C">
      <w:pPr>
        <w:jc w:val="both"/>
        <w:rPr>
          <w:rFonts w:ascii="Arial" w:hAnsi="Arial" w:cs="Arial"/>
          <w:sz w:val="20"/>
          <w:szCs w:val="20"/>
          <w:lang w:val="en-GB"/>
        </w:rPr>
      </w:pPr>
    </w:p>
    <w:p w14:paraId="762B922F" w14:textId="3D5E1B92" w:rsidR="000270E4" w:rsidRDefault="000270E4" w:rsidP="0036257C">
      <w:pPr>
        <w:jc w:val="both"/>
        <w:rPr>
          <w:rFonts w:ascii="Arial" w:hAnsi="Arial" w:cs="Arial"/>
          <w:sz w:val="20"/>
          <w:szCs w:val="20"/>
          <w:lang w:val="en-GB"/>
        </w:rPr>
      </w:pPr>
      <w:r w:rsidRPr="000270E4">
        <w:rPr>
          <w:rFonts w:ascii="Arial" w:hAnsi="Arial" w:cs="Arial"/>
          <w:sz w:val="20"/>
          <w:szCs w:val="20"/>
          <w:lang w:val="en-GB"/>
        </w:rPr>
        <w:t xml:space="preserve">According to the MSD requirements specified in the RAN4 tables, there are a considerable number of </w:t>
      </w:r>
      <w:r>
        <w:rPr>
          <w:rFonts w:ascii="Arial" w:hAnsi="Arial" w:cs="Arial"/>
          <w:sz w:val="20"/>
          <w:szCs w:val="20"/>
          <w:lang w:val="en-GB"/>
        </w:rPr>
        <w:t xml:space="preserve">NR </w:t>
      </w:r>
      <w:r w:rsidRPr="000270E4">
        <w:rPr>
          <w:rFonts w:ascii="Arial" w:hAnsi="Arial" w:cs="Arial"/>
          <w:sz w:val="20"/>
          <w:szCs w:val="20"/>
          <w:lang w:val="en-GB"/>
        </w:rPr>
        <w:t xml:space="preserve">bands </w:t>
      </w:r>
      <w:r>
        <w:rPr>
          <w:rFonts w:ascii="Arial" w:hAnsi="Arial" w:cs="Arial"/>
          <w:sz w:val="20"/>
          <w:szCs w:val="20"/>
          <w:lang w:val="en-GB"/>
        </w:rPr>
        <w:t>defined as victim bands with</w:t>
      </w:r>
      <w:r w:rsidRPr="000270E4">
        <w:rPr>
          <w:rFonts w:ascii="Arial" w:hAnsi="Arial" w:cs="Arial"/>
          <w:sz w:val="20"/>
          <w:szCs w:val="20"/>
          <w:lang w:val="en-GB"/>
        </w:rPr>
        <w:t xml:space="preserve"> the minimum MSD requirement for 2-bands and 3-bands BCs. There is concern that even with the application of a frequency band filter, the </w:t>
      </w:r>
      <w:proofErr w:type="spellStart"/>
      <w:r w:rsidRPr="000270E4">
        <w:rPr>
          <w:rFonts w:ascii="Arial" w:hAnsi="Arial" w:cs="Arial"/>
          <w:sz w:val="20"/>
          <w:szCs w:val="20"/>
          <w:lang w:val="en-GB"/>
        </w:rPr>
        <w:t>signaling</w:t>
      </w:r>
      <w:proofErr w:type="spellEnd"/>
      <w:r w:rsidRPr="000270E4">
        <w:rPr>
          <w:rFonts w:ascii="Arial" w:hAnsi="Arial" w:cs="Arial"/>
          <w:sz w:val="20"/>
          <w:szCs w:val="20"/>
          <w:lang w:val="en-GB"/>
        </w:rPr>
        <w:t xml:space="preserve"> size for the new MSD capability will still be significantly large. Additionally, RAN4 plans to expand the tables for 2-bands and 3-bands MSD requirements in the future.</w:t>
      </w:r>
      <w:r>
        <w:rPr>
          <w:rFonts w:ascii="Arial" w:hAnsi="Arial" w:cs="Arial"/>
          <w:sz w:val="20"/>
          <w:szCs w:val="20"/>
          <w:lang w:val="en-GB"/>
        </w:rPr>
        <w:t xml:space="preserve"> The burden of UE testing is huge and continues to grow.</w:t>
      </w:r>
    </w:p>
    <w:p w14:paraId="7C8B7D7E" w14:textId="77777777" w:rsidR="00B16039" w:rsidRDefault="00B16039" w:rsidP="0036257C">
      <w:pPr>
        <w:jc w:val="both"/>
        <w:rPr>
          <w:rFonts w:ascii="Arial" w:hAnsi="Arial" w:cs="Arial"/>
          <w:sz w:val="20"/>
          <w:szCs w:val="20"/>
          <w:lang w:val="en-GB"/>
        </w:rPr>
      </w:pPr>
    </w:p>
    <w:p w14:paraId="4F8B160B" w14:textId="7C6D6546" w:rsidR="00B16039" w:rsidRPr="00A02261" w:rsidRDefault="000270E4">
      <w:pPr>
        <w:pStyle w:val="a3"/>
        <w:numPr>
          <w:ilvl w:val="0"/>
          <w:numId w:val="5"/>
        </w:numPr>
        <w:ind w:leftChars="0" w:left="1418" w:hanging="1418"/>
        <w:jc w:val="both"/>
        <w:rPr>
          <w:rFonts w:ascii="Arial" w:hAnsi="Arial" w:cs="Arial"/>
          <w:b/>
          <w:bCs/>
          <w:sz w:val="20"/>
          <w:szCs w:val="20"/>
        </w:rPr>
      </w:pPr>
      <w:bookmarkStart w:id="1" w:name="_Ref149915540"/>
      <w:r w:rsidRPr="000270E4">
        <w:rPr>
          <w:rFonts w:ascii="Arial" w:hAnsi="Arial" w:cs="Arial"/>
          <w:b/>
          <w:bCs/>
          <w:sz w:val="20"/>
          <w:szCs w:val="20"/>
        </w:rPr>
        <w:t xml:space="preserve">The current means of RAN2 for </w:t>
      </w:r>
      <w:r>
        <w:rPr>
          <w:rFonts w:ascii="Arial" w:hAnsi="Arial" w:cs="Arial"/>
          <w:b/>
          <w:bCs/>
          <w:sz w:val="20"/>
          <w:szCs w:val="20"/>
        </w:rPr>
        <w:t xml:space="preserve">MSD </w:t>
      </w:r>
      <w:r w:rsidRPr="000270E4">
        <w:rPr>
          <w:rFonts w:ascii="Arial" w:hAnsi="Arial" w:cs="Arial"/>
          <w:b/>
          <w:bCs/>
          <w:sz w:val="20"/>
          <w:szCs w:val="20"/>
        </w:rPr>
        <w:t xml:space="preserve">capability filtering are not sufficient to meet the requirements of various UE segments in the market, as well as to improve efficiency in </w:t>
      </w:r>
      <w:r>
        <w:rPr>
          <w:rFonts w:ascii="Arial" w:hAnsi="Arial" w:cs="Arial"/>
          <w:b/>
          <w:bCs/>
          <w:sz w:val="20"/>
          <w:szCs w:val="20"/>
        </w:rPr>
        <w:t>ecosystem</w:t>
      </w:r>
      <w:r w:rsidRPr="000270E4">
        <w:rPr>
          <w:rFonts w:ascii="Arial" w:hAnsi="Arial" w:cs="Arial"/>
          <w:b/>
          <w:bCs/>
          <w:sz w:val="20"/>
          <w:szCs w:val="20"/>
        </w:rPr>
        <w:t xml:space="preserve"> operation.</w:t>
      </w:r>
      <w:bookmarkEnd w:id="1"/>
    </w:p>
    <w:p w14:paraId="4935E3F2" w14:textId="77777777" w:rsidR="003B6C53" w:rsidRDefault="003B6C53" w:rsidP="0036257C">
      <w:pPr>
        <w:jc w:val="both"/>
        <w:rPr>
          <w:rFonts w:ascii="Arial" w:hAnsi="Arial" w:cs="Arial"/>
          <w:sz w:val="20"/>
          <w:szCs w:val="20"/>
          <w:lang w:val="en-GB"/>
        </w:rPr>
      </w:pPr>
    </w:p>
    <w:p w14:paraId="51F5870E" w14:textId="419C9114" w:rsidR="00A4017A" w:rsidRPr="00C91C87" w:rsidRDefault="00B16039">
      <w:pPr>
        <w:pStyle w:val="a3"/>
        <w:widowControl/>
        <w:numPr>
          <w:ilvl w:val="0"/>
          <w:numId w:val="4"/>
        </w:numPr>
        <w:overflowPunct w:val="0"/>
        <w:autoSpaceDE w:val="0"/>
        <w:autoSpaceDN w:val="0"/>
        <w:adjustRightInd w:val="0"/>
        <w:spacing w:after="180"/>
        <w:ind w:leftChars="0" w:left="1134" w:hanging="1134"/>
        <w:contextualSpacing/>
        <w:jc w:val="both"/>
        <w:rPr>
          <w:rFonts w:ascii="Arial" w:hAnsi="Arial" w:cs="Arial"/>
          <w:b/>
          <w:bCs/>
          <w:sz w:val="20"/>
          <w:szCs w:val="20"/>
        </w:rPr>
      </w:pPr>
      <w:bookmarkStart w:id="2" w:name="_Ref146830460"/>
      <w:r>
        <w:rPr>
          <w:rFonts w:ascii="Arial" w:eastAsia="新細明體" w:hAnsi="Arial" w:cs="Arial"/>
          <w:b/>
          <w:bCs/>
          <w:sz w:val="20"/>
          <w:szCs w:val="20"/>
        </w:rPr>
        <w:t>RAN2 will study and discuss filtering mechanism</w:t>
      </w:r>
      <w:r w:rsidR="00E758E4">
        <w:rPr>
          <w:rFonts w:ascii="Arial" w:eastAsia="新細明體" w:hAnsi="Arial" w:cs="Arial"/>
          <w:b/>
          <w:bCs/>
          <w:sz w:val="20"/>
          <w:szCs w:val="20"/>
        </w:rPr>
        <w:t>s</w:t>
      </w:r>
      <w:r>
        <w:rPr>
          <w:rFonts w:ascii="Arial" w:eastAsia="新細明體" w:hAnsi="Arial" w:cs="Arial"/>
          <w:b/>
          <w:bCs/>
          <w:sz w:val="20"/>
          <w:szCs w:val="20"/>
        </w:rPr>
        <w:t xml:space="preserve"> suggested in TR 38.881</w:t>
      </w:r>
      <w:r w:rsidR="00A4017A" w:rsidRPr="00C91C87">
        <w:rPr>
          <w:rFonts w:ascii="Arial" w:eastAsia="新細明體" w:hAnsi="Arial" w:cs="Arial"/>
          <w:b/>
          <w:bCs/>
          <w:sz w:val="20"/>
          <w:szCs w:val="20"/>
        </w:rPr>
        <w:t>.</w:t>
      </w:r>
      <w:bookmarkEnd w:id="2"/>
    </w:p>
    <w:p w14:paraId="702762C4" w14:textId="060FC78C" w:rsidR="00444D5D" w:rsidRDefault="00444D5D" w:rsidP="00444D5D">
      <w:pPr>
        <w:jc w:val="both"/>
        <w:rPr>
          <w:rFonts w:ascii="Arial" w:hAnsi="Arial" w:cs="Arial"/>
          <w:sz w:val="20"/>
          <w:szCs w:val="20"/>
          <w:lang w:val="en-GB"/>
        </w:rPr>
      </w:pPr>
    </w:p>
    <w:p w14:paraId="0858D505" w14:textId="37BD637C" w:rsidR="00E758E4" w:rsidRDefault="00E758E4" w:rsidP="00444D5D">
      <w:pPr>
        <w:jc w:val="both"/>
        <w:rPr>
          <w:rFonts w:ascii="Arial" w:hAnsi="Arial" w:cs="Arial"/>
          <w:sz w:val="20"/>
          <w:szCs w:val="20"/>
          <w:lang w:val="en-GB"/>
        </w:rPr>
      </w:pPr>
      <w:r w:rsidRPr="00E758E4">
        <w:rPr>
          <w:rFonts w:ascii="Arial" w:hAnsi="Arial" w:cs="Arial"/>
          <w:sz w:val="20"/>
          <w:szCs w:val="20"/>
          <w:lang w:val="en-GB"/>
        </w:rPr>
        <w:t xml:space="preserve">The discussion on the filtering mechanism by the capability </w:t>
      </w:r>
      <w:r>
        <w:rPr>
          <w:rFonts w:ascii="Arial" w:hAnsi="Arial" w:cs="Arial"/>
          <w:sz w:val="20"/>
          <w:szCs w:val="20"/>
          <w:lang w:val="en-GB"/>
        </w:rPr>
        <w:t>“</w:t>
      </w:r>
      <w:r>
        <w:rPr>
          <w:rFonts w:ascii="Arial" w:hAnsi="Arial" w:cs="Arial" w:hint="eastAsia"/>
          <w:sz w:val="20"/>
          <w:szCs w:val="20"/>
          <w:lang w:val="en-GB"/>
        </w:rPr>
        <w:t>M</w:t>
      </w:r>
      <w:r>
        <w:rPr>
          <w:rFonts w:ascii="Arial" w:hAnsi="Arial" w:cs="Arial"/>
          <w:sz w:val="20"/>
          <w:szCs w:val="20"/>
          <w:lang w:val="en-GB"/>
        </w:rPr>
        <w:t>SD indication of corresponding threshold”</w:t>
      </w:r>
      <w:r w:rsidRPr="00E758E4">
        <w:rPr>
          <w:rFonts w:ascii="Arial" w:hAnsi="Arial" w:cs="Arial"/>
          <w:sz w:val="20"/>
          <w:szCs w:val="20"/>
          <w:lang w:val="en-GB"/>
        </w:rPr>
        <w:t xml:space="preserve"> (specified in section 7.1.2.2.3 of TR 38.881</w:t>
      </w:r>
      <w:r w:rsidR="00220FFB">
        <w:rPr>
          <w:rFonts w:ascii="Arial" w:hAnsi="Arial" w:cs="Arial"/>
          <w:sz w:val="20"/>
          <w:szCs w:val="20"/>
          <w:lang w:val="en-GB"/>
        </w:rPr>
        <w:t xml:space="preserve"> [1]</w:t>
      </w:r>
      <w:r w:rsidRPr="00E758E4">
        <w:rPr>
          <w:rFonts w:ascii="Arial" w:hAnsi="Arial" w:cs="Arial"/>
          <w:sz w:val="20"/>
          <w:szCs w:val="20"/>
          <w:lang w:val="en-GB"/>
        </w:rPr>
        <w:t xml:space="preserve">) is not intended because information can be filtered straightforwardly according to a specific parameter. Instead, we will focus on </w:t>
      </w:r>
      <w:r w:rsidRPr="00E758E4">
        <w:rPr>
          <w:rFonts w:ascii="Arial" w:hAnsi="Arial" w:cs="Arial"/>
          <w:sz w:val="20"/>
          <w:szCs w:val="20"/>
          <w:lang w:val="en-GB"/>
        </w:rPr>
        <w:lastRenderedPageBreak/>
        <w:t>discussing the method of identifying the top K largest MSD values (specified in section 7.1.3.2 of TR 38.881</w:t>
      </w:r>
      <w:r w:rsidR="00220FFB">
        <w:rPr>
          <w:rFonts w:ascii="Arial" w:hAnsi="Arial" w:cs="Arial"/>
          <w:sz w:val="20"/>
          <w:szCs w:val="20"/>
          <w:lang w:val="en-GB"/>
        </w:rPr>
        <w:t xml:space="preserve"> [1]</w:t>
      </w:r>
      <w:r w:rsidRPr="00E758E4">
        <w:rPr>
          <w:rFonts w:ascii="Arial" w:hAnsi="Arial" w:cs="Arial"/>
          <w:sz w:val="20"/>
          <w:szCs w:val="20"/>
          <w:lang w:val="en-GB"/>
        </w:rPr>
        <w:t xml:space="preserve">) and its usefulness for mid- or low-tier UE in the market, as compared to using MSD type </w:t>
      </w:r>
      <w:r>
        <w:rPr>
          <w:rFonts w:ascii="Arial" w:hAnsi="Arial" w:cs="Arial"/>
          <w:sz w:val="20"/>
          <w:szCs w:val="20"/>
          <w:lang w:val="en-GB"/>
        </w:rPr>
        <w:t>“</w:t>
      </w:r>
      <w:r w:rsidRPr="00E758E4">
        <w:rPr>
          <w:rFonts w:ascii="Arial" w:hAnsi="Arial" w:cs="Arial"/>
          <w:sz w:val="20"/>
          <w:szCs w:val="20"/>
          <w:lang w:val="en-GB"/>
        </w:rPr>
        <w:t>ALL</w:t>
      </w:r>
      <w:r>
        <w:rPr>
          <w:rFonts w:ascii="Arial" w:hAnsi="Arial" w:cs="Arial"/>
          <w:sz w:val="20"/>
          <w:szCs w:val="20"/>
          <w:lang w:val="en-GB"/>
        </w:rPr>
        <w:t>”</w:t>
      </w:r>
      <w:r w:rsidRPr="00E758E4">
        <w:rPr>
          <w:rFonts w:ascii="Arial" w:hAnsi="Arial" w:cs="Arial"/>
          <w:sz w:val="20"/>
          <w:szCs w:val="20"/>
          <w:lang w:val="en-GB"/>
        </w:rPr>
        <w:t>.</w:t>
      </w:r>
    </w:p>
    <w:p w14:paraId="79BA0DAF" w14:textId="77777777" w:rsidR="00E758E4" w:rsidRDefault="00E758E4" w:rsidP="00444D5D">
      <w:pPr>
        <w:jc w:val="both"/>
        <w:rPr>
          <w:rFonts w:ascii="Arial" w:hAnsi="Arial" w:cs="Arial"/>
          <w:sz w:val="20"/>
          <w:szCs w:val="20"/>
          <w:lang w:val="en-GB"/>
        </w:rPr>
      </w:pPr>
    </w:p>
    <w:p w14:paraId="526A653C" w14:textId="15AE520F" w:rsidR="00546674" w:rsidRDefault="00546674" w:rsidP="00444D5D">
      <w:pPr>
        <w:jc w:val="both"/>
        <w:rPr>
          <w:rFonts w:ascii="Arial" w:hAnsi="Arial" w:cs="Arial"/>
          <w:sz w:val="20"/>
          <w:szCs w:val="20"/>
          <w:lang w:val="en-GB"/>
        </w:rPr>
      </w:pPr>
      <w:r>
        <w:rPr>
          <w:rFonts w:ascii="Arial" w:hAnsi="Arial" w:cs="Arial"/>
          <w:sz w:val="20"/>
          <w:szCs w:val="20"/>
          <w:lang w:val="en-GB"/>
        </w:rPr>
        <w:t>Take following BC in the Table 7.3A.5-2 of TS 38.101-1 as an example:</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851"/>
        <w:gridCol w:w="944"/>
        <w:gridCol w:w="850"/>
        <w:gridCol w:w="992"/>
        <w:gridCol w:w="851"/>
        <w:gridCol w:w="850"/>
        <w:gridCol w:w="851"/>
        <w:gridCol w:w="1134"/>
      </w:tblGrid>
      <w:tr w:rsidR="00546674" w:rsidRPr="00546674" w14:paraId="512F9096" w14:textId="77777777" w:rsidTr="00546674">
        <w:trPr>
          <w:trHeight w:val="187"/>
          <w:jc w:val="center"/>
        </w:trPr>
        <w:tc>
          <w:tcPr>
            <w:tcW w:w="1286" w:type="dxa"/>
            <w:tcBorders>
              <w:top w:val="single" w:sz="4" w:space="0" w:color="auto"/>
              <w:left w:val="single" w:sz="4" w:space="0" w:color="auto"/>
              <w:bottom w:val="nil"/>
              <w:right w:val="single" w:sz="4" w:space="0" w:color="auto"/>
            </w:tcBorders>
          </w:tcPr>
          <w:p w14:paraId="371F7C44" w14:textId="2F9BA106"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Arial"/>
                <w:b/>
                <w:bCs/>
                <w:kern w:val="0"/>
                <w:sz w:val="18"/>
                <w:szCs w:val="18"/>
                <w:lang w:eastAsia="zh-CN"/>
              </w:rPr>
            </w:pPr>
            <w:r w:rsidRPr="00546674">
              <w:rPr>
                <w:rFonts w:ascii="Arial" w:hAnsi="Arial" w:cs="Arial"/>
                <w:b/>
                <w:bCs/>
                <w:sz w:val="18"/>
                <w:szCs w:val="18"/>
                <w:lang w:eastAsia="ja-JP"/>
              </w:rPr>
              <w:t>NR</w:t>
            </w:r>
            <w:r w:rsidRPr="00546674">
              <w:rPr>
                <w:rFonts w:ascii="Arial" w:hAnsi="Arial" w:cs="Arial"/>
                <w:b/>
                <w:bCs/>
                <w:sz w:val="18"/>
                <w:szCs w:val="18"/>
              </w:rPr>
              <w:t xml:space="preserve"> </w:t>
            </w:r>
            <w:r w:rsidRPr="00546674">
              <w:rPr>
                <w:rFonts w:ascii="Arial" w:hAnsi="Arial" w:cs="Arial"/>
                <w:b/>
                <w:bCs/>
                <w:sz w:val="18"/>
                <w:szCs w:val="18"/>
                <w:lang w:eastAsia="zh-CN"/>
              </w:rPr>
              <w:t>CA band combination</w:t>
            </w:r>
          </w:p>
        </w:tc>
        <w:tc>
          <w:tcPr>
            <w:tcW w:w="851" w:type="dxa"/>
            <w:tcBorders>
              <w:top w:val="single" w:sz="4" w:space="0" w:color="auto"/>
              <w:left w:val="single" w:sz="4" w:space="0" w:color="auto"/>
              <w:bottom w:val="single" w:sz="4" w:space="0" w:color="auto"/>
              <w:right w:val="single" w:sz="4" w:space="0" w:color="auto"/>
            </w:tcBorders>
          </w:tcPr>
          <w:p w14:paraId="4DEF187D" w14:textId="007D2532"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Arial"/>
                <w:b/>
                <w:bCs/>
                <w:kern w:val="0"/>
                <w:sz w:val="18"/>
                <w:szCs w:val="18"/>
                <w:highlight w:val="green"/>
                <w:lang w:val="en-GB" w:eastAsia="en-GB"/>
              </w:rPr>
            </w:pPr>
            <w:r w:rsidRPr="00546674">
              <w:rPr>
                <w:rFonts w:ascii="Arial" w:hAnsi="Arial" w:cs="Arial"/>
                <w:b/>
                <w:bCs/>
                <w:sz w:val="18"/>
                <w:szCs w:val="18"/>
                <w:lang w:eastAsia="ja-JP"/>
              </w:rPr>
              <w:t>NR</w:t>
            </w:r>
            <w:r w:rsidRPr="00546674">
              <w:rPr>
                <w:rFonts w:ascii="Arial" w:hAnsi="Arial" w:cs="Arial"/>
                <w:b/>
                <w:bCs/>
                <w:sz w:val="18"/>
                <w:szCs w:val="18"/>
              </w:rPr>
              <w:t xml:space="preserve"> band</w:t>
            </w:r>
          </w:p>
        </w:tc>
        <w:tc>
          <w:tcPr>
            <w:tcW w:w="944" w:type="dxa"/>
            <w:tcBorders>
              <w:top w:val="single" w:sz="4" w:space="0" w:color="auto"/>
              <w:left w:val="single" w:sz="4" w:space="0" w:color="auto"/>
              <w:bottom w:val="single" w:sz="4" w:space="0" w:color="auto"/>
              <w:right w:val="single" w:sz="4" w:space="0" w:color="auto"/>
            </w:tcBorders>
          </w:tcPr>
          <w:p w14:paraId="688B60CE" w14:textId="5C08A39D"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Arial"/>
                <w:b/>
                <w:bCs/>
                <w:kern w:val="0"/>
                <w:sz w:val="18"/>
                <w:szCs w:val="18"/>
                <w:highlight w:val="green"/>
                <w:lang w:val="en-GB" w:eastAsia="en-GB"/>
              </w:rPr>
            </w:pPr>
            <w:r w:rsidRPr="00546674">
              <w:rPr>
                <w:rFonts w:ascii="Arial" w:hAnsi="Arial" w:cs="Arial"/>
                <w:b/>
                <w:bCs/>
                <w:sz w:val="18"/>
                <w:szCs w:val="18"/>
              </w:rPr>
              <w:t>UL F</w:t>
            </w:r>
            <w:r w:rsidRPr="00546674">
              <w:rPr>
                <w:rFonts w:ascii="Arial" w:hAnsi="Arial" w:cs="Arial"/>
                <w:b/>
                <w:bCs/>
                <w:sz w:val="18"/>
                <w:szCs w:val="18"/>
                <w:vertAlign w:val="subscript"/>
              </w:rPr>
              <w:t>c</w:t>
            </w:r>
            <w:r w:rsidRPr="00546674">
              <w:rPr>
                <w:rFonts w:ascii="Arial" w:hAnsi="Arial" w:cs="Arial"/>
                <w:b/>
                <w:bCs/>
                <w:sz w:val="18"/>
                <w:szCs w:val="18"/>
              </w:rPr>
              <w:t xml:space="preserve"> </w:t>
            </w:r>
            <w:r w:rsidRPr="00546674">
              <w:rPr>
                <w:rFonts w:ascii="Arial" w:hAnsi="Arial" w:cs="Arial"/>
                <w:b/>
                <w:bCs/>
                <w:sz w:val="18"/>
                <w:szCs w:val="18"/>
              </w:rPr>
              <w:br/>
              <w:t>(MHz)</w:t>
            </w:r>
          </w:p>
        </w:tc>
        <w:tc>
          <w:tcPr>
            <w:tcW w:w="850" w:type="dxa"/>
            <w:tcBorders>
              <w:top w:val="single" w:sz="4" w:space="0" w:color="auto"/>
              <w:left w:val="single" w:sz="4" w:space="0" w:color="auto"/>
              <w:bottom w:val="single" w:sz="4" w:space="0" w:color="auto"/>
              <w:right w:val="single" w:sz="4" w:space="0" w:color="auto"/>
            </w:tcBorders>
          </w:tcPr>
          <w:p w14:paraId="460DA02B" w14:textId="52799D92"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Arial"/>
                <w:b/>
                <w:bCs/>
                <w:kern w:val="0"/>
                <w:sz w:val="18"/>
                <w:szCs w:val="18"/>
                <w:highlight w:val="green"/>
                <w:lang w:val="en-GB" w:eastAsia="en-GB"/>
              </w:rPr>
            </w:pPr>
            <w:r w:rsidRPr="00546674">
              <w:rPr>
                <w:rFonts w:ascii="Arial" w:hAnsi="Arial" w:cs="Arial"/>
                <w:b/>
                <w:bCs/>
                <w:sz w:val="18"/>
                <w:szCs w:val="18"/>
              </w:rPr>
              <w:t xml:space="preserve">UL/DL BW </w:t>
            </w:r>
            <w:r w:rsidRPr="00546674">
              <w:rPr>
                <w:rFonts w:ascii="Arial" w:hAnsi="Arial" w:cs="Arial"/>
                <w:b/>
                <w:bCs/>
                <w:sz w:val="18"/>
                <w:szCs w:val="18"/>
              </w:rPr>
              <w:br/>
              <w:t>(MHz)</w:t>
            </w:r>
          </w:p>
        </w:tc>
        <w:tc>
          <w:tcPr>
            <w:tcW w:w="992" w:type="dxa"/>
            <w:tcBorders>
              <w:top w:val="single" w:sz="4" w:space="0" w:color="auto"/>
              <w:left w:val="single" w:sz="4" w:space="0" w:color="auto"/>
              <w:bottom w:val="single" w:sz="4" w:space="0" w:color="auto"/>
              <w:right w:val="single" w:sz="4" w:space="0" w:color="auto"/>
            </w:tcBorders>
          </w:tcPr>
          <w:p w14:paraId="13C66997" w14:textId="1E9EBFAF"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Arial"/>
                <w:b/>
                <w:bCs/>
                <w:kern w:val="0"/>
                <w:sz w:val="18"/>
                <w:szCs w:val="18"/>
                <w:highlight w:val="green"/>
                <w:lang w:val="en-GB" w:eastAsia="en-GB"/>
              </w:rPr>
            </w:pPr>
            <w:r w:rsidRPr="00546674">
              <w:rPr>
                <w:rFonts w:ascii="Arial" w:hAnsi="Arial" w:cs="Arial"/>
                <w:b/>
                <w:bCs/>
                <w:sz w:val="18"/>
                <w:szCs w:val="18"/>
              </w:rPr>
              <w:t xml:space="preserve">UL </w:t>
            </w:r>
            <w:r w:rsidRPr="00546674">
              <w:rPr>
                <w:rFonts w:ascii="Arial" w:hAnsi="Arial" w:cs="Arial"/>
                <w:b/>
                <w:bCs/>
                <w:sz w:val="18"/>
                <w:szCs w:val="18"/>
              </w:rPr>
              <w:br/>
              <w:t>L</w:t>
            </w:r>
            <w:r w:rsidRPr="00546674">
              <w:rPr>
                <w:rFonts w:ascii="Arial" w:hAnsi="Arial" w:cs="Arial"/>
                <w:b/>
                <w:bCs/>
                <w:sz w:val="18"/>
                <w:szCs w:val="18"/>
                <w:vertAlign w:val="subscript"/>
              </w:rPr>
              <w:t>CRB</w:t>
            </w:r>
          </w:p>
        </w:tc>
        <w:tc>
          <w:tcPr>
            <w:tcW w:w="851" w:type="dxa"/>
            <w:tcBorders>
              <w:top w:val="single" w:sz="4" w:space="0" w:color="auto"/>
              <w:left w:val="single" w:sz="4" w:space="0" w:color="auto"/>
              <w:bottom w:val="single" w:sz="4" w:space="0" w:color="auto"/>
              <w:right w:val="single" w:sz="4" w:space="0" w:color="auto"/>
            </w:tcBorders>
          </w:tcPr>
          <w:p w14:paraId="3DCD82C6" w14:textId="4B2C67A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Arial"/>
                <w:b/>
                <w:bCs/>
                <w:kern w:val="0"/>
                <w:sz w:val="18"/>
                <w:szCs w:val="18"/>
                <w:highlight w:val="green"/>
                <w:lang w:val="en-GB" w:eastAsia="en-GB"/>
              </w:rPr>
            </w:pPr>
            <w:r w:rsidRPr="00546674">
              <w:rPr>
                <w:rFonts w:ascii="Arial" w:hAnsi="Arial" w:cs="Arial"/>
                <w:b/>
                <w:bCs/>
                <w:sz w:val="18"/>
                <w:szCs w:val="18"/>
              </w:rPr>
              <w:t>DL F</w:t>
            </w:r>
            <w:r w:rsidRPr="00546674">
              <w:rPr>
                <w:rFonts w:ascii="Arial" w:hAnsi="Arial" w:cs="Arial"/>
                <w:b/>
                <w:bCs/>
                <w:sz w:val="18"/>
                <w:szCs w:val="18"/>
                <w:vertAlign w:val="subscript"/>
              </w:rPr>
              <w:t>c</w:t>
            </w:r>
            <w:r w:rsidRPr="00546674">
              <w:rPr>
                <w:rFonts w:ascii="Arial" w:hAnsi="Arial" w:cs="Arial"/>
                <w:b/>
                <w:bCs/>
                <w:sz w:val="18"/>
                <w:szCs w:val="18"/>
              </w:rPr>
              <w:t xml:space="preserve"> (MHz)</w:t>
            </w:r>
          </w:p>
        </w:tc>
        <w:tc>
          <w:tcPr>
            <w:tcW w:w="850" w:type="dxa"/>
            <w:tcBorders>
              <w:top w:val="single" w:sz="4" w:space="0" w:color="auto"/>
              <w:left w:val="single" w:sz="4" w:space="0" w:color="auto"/>
              <w:bottom w:val="single" w:sz="4" w:space="0" w:color="auto"/>
              <w:right w:val="single" w:sz="4" w:space="0" w:color="auto"/>
            </w:tcBorders>
          </w:tcPr>
          <w:p w14:paraId="101EB342" w14:textId="01914BA9"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Arial"/>
                <w:b/>
                <w:bCs/>
                <w:kern w:val="0"/>
                <w:sz w:val="18"/>
                <w:szCs w:val="18"/>
                <w:highlight w:val="green"/>
                <w:lang w:val="en-GB" w:eastAsia="en-GB"/>
              </w:rPr>
            </w:pPr>
            <w:r w:rsidRPr="00546674">
              <w:rPr>
                <w:rFonts w:ascii="Arial" w:hAnsi="Arial" w:cs="Arial"/>
                <w:b/>
                <w:bCs/>
                <w:sz w:val="18"/>
                <w:szCs w:val="18"/>
              </w:rPr>
              <w:t xml:space="preserve">MSD </w:t>
            </w:r>
            <w:r w:rsidRPr="00546674">
              <w:rPr>
                <w:rFonts w:ascii="Arial" w:hAnsi="Arial" w:cs="Arial"/>
                <w:b/>
                <w:bCs/>
                <w:sz w:val="18"/>
                <w:szCs w:val="18"/>
              </w:rPr>
              <w:br/>
              <w:t>(dB)</w:t>
            </w:r>
          </w:p>
        </w:tc>
        <w:tc>
          <w:tcPr>
            <w:tcW w:w="851" w:type="dxa"/>
            <w:tcBorders>
              <w:top w:val="single" w:sz="4" w:space="0" w:color="auto"/>
              <w:left w:val="single" w:sz="4" w:space="0" w:color="auto"/>
              <w:bottom w:val="single" w:sz="4" w:space="0" w:color="auto"/>
              <w:right w:val="single" w:sz="4" w:space="0" w:color="auto"/>
            </w:tcBorders>
          </w:tcPr>
          <w:p w14:paraId="04CFAFD7" w14:textId="3E104BA4"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Arial"/>
                <w:b/>
                <w:bCs/>
                <w:kern w:val="0"/>
                <w:sz w:val="18"/>
                <w:szCs w:val="18"/>
                <w:highlight w:val="green"/>
                <w:lang w:val="en-GB" w:eastAsia="en-GB"/>
              </w:rPr>
            </w:pPr>
            <w:r w:rsidRPr="00546674">
              <w:rPr>
                <w:rFonts w:ascii="Arial" w:hAnsi="Arial" w:cs="Arial"/>
                <w:b/>
                <w:bCs/>
                <w:sz w:val="18"/>
                <w:szCs w:val="18"/>
              </w:rPr>
              <w:t>Duplex mode</w:t>
            </w:r>
          </w:p>
        </w:tc>
        <w:tc>
          <w:tcPr>
            <w:tcW w:w="1134" w:type="dxa"/>
            <w:tcBorders>
              <w:top w:val="single" w:sz="4" w:space="0" w:color="auto"/>
              <w:left w:val="single" w:sz="4" w:space="0" w:color="auto"/>
              <w:bottom w:val="single" w:sz="4" w:space="0" w:color="auto"/>
              <w:right w:val="single" w:sz="4" w:space="0" w:color="auto"/>
            </w:tcBorders>
            <w:vAlign w:val="center"/>
          </w:tcPr>
          <w:p w14:paraId="2E997BCF" w14:textId="67CB3FDA"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Arial"/>
                <w:b/>
                <w:bCs/>
                <w:kern w:val="0"/>
                <w:sz w:val="18"/>
                <w:szCs w:val="18"/>
                <w:highlight w:val="green"/>
                <w:lang w:val="en-GB" w:eastAsia="en-GB"/>
              </w:rPr>
            </w:pPr>
            <w:r w:rsidRPr="00546674">
              <w:rPr>
                <w:rFonts w:ascii="Arial" w:hAnsi="Arial" w:cs="Arial"/>
                <w:b/>
                <w:bCs/>
                <w:sz w:val="18"/>
                <w:szCs w:val="18"/>
              </w:rPr>
              <w:t>Source of IMD</w:t>
            </w:r>
          </w:p>
        </w:tc>
      </w:tr>
      <w:tr w:rsidR="00546674" w:rsidRPr="00546674" w14:paraId="4DD184A5" w14:textId="77777777" w:rsidTr="00546674">
        <w:trPr>
          <w:trHeight w:val="194"/>
          <w:jc w:val="center"/>
        </w:trPr>
        <w:tc>
          <w:tcPr>
            <w:tcW w:w="1286" w:type="dxa"/>
            <w:tcBorders>
              <w:top w:val="single" w:sz="4" w:space="0" w:color="auto"/>
              <w:left w:val="single" w:sz="4" w:space="0" w:color="auto"/>
              <w:bottom w:val="nil"/>
              <w:right w:val="single" w:sz="4" w:space="0" w:color="auto"/>
            </w:tcBorders>
            <w:hideMark/>
          </w:tcPr>
          <w:p w14:paraId="0FF6F007"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r w:rsidRPr="00546674">
              <w:rPr>
                <w:rFonts w:ascii="Arial" w:eastAsia="新細明體" w:hAnsi="Arial" w:cs="Arial"/>
                <w:kern w:val="0"/>
                <w:sz w:val="18"/>
                <w:lang w:eastAsia="zh-CN"/>
              </w:rPr>
              <w:t>CA_n5-n14-n77</w:t>
            </w:r>
            <w:r w:rsidRPr="00546674">
              <w:rPr>
                <w:rFonts w:ascii="Arial" w:eastAsia="新細明體" w:hAnsi="Arial" w:cs="Arial"/>
                <w:kern w:val="0"/>
                <w:sz w:val="18"/>
                <w:vertAlign w:val="superscript"/>
                <w:lang w:eastAsia="zh-CN"/>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62ED66"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highlight w:val="green"/>
                <w:lang w:val="en-GB" w:eastAsia="zh-CN"/>
              </w:rPr>
            </w:pPr>
            <w:r w:rsidRPr="00546674">
              <w:rPr>
                <w:rFonts w:ascii="Arial" w:eastAsia="新細明體" w:hAnsi="Arial" w:cs="Times New Roman"/>
                <w:kern w:val="0"/>
                <w:sz w:val="18"/>
                <w:szCs w:val="20"/>
                <w:highlight w:val="green"/>
                <w:lang w:val="en-GB" w:eastAsia="en-GB"/>
              </w:rPr>
              <w:t>n5</w:t>
            </w:r>
          </w:p>
        </w:tc>
        <w:tc>
          <w:tcPr>
            <w:tcW w:w="944" w:type="dxa"/>
            <w:tcBorders>
              <w:top w:val="single" w:sz="4" w:space="0" w:color="auto"/>
              <w:left w:val="single" w:sz="4" w:space="0" w:color="auto"/>
              <w:bottom w:val="single" w:sz="4" w:space="0" w:color="auto"/>
              <w:right w:val="single" w:sz="4" w:space="0" w:color="auto"/>
            </w:tcBorders>
            <w:vAlign w:val="center"/>
            <w:hideMark/>
          </w:tcPr>
          <w:p w14:paraId="613A2603"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highlight w:val="green"/>
                <w:lang w:val="en-GB" w:eastAsia="en-GB"/>
              </w:rPr>
            </w:pPr>
            <w:r w:rsidRPr="00546674">
              <w:rPr>
                <w:rFonts w:ascii="Arial" w:eastAsia="新細明體" w:hAnsi="Arial" w:cs="Times New Roman"/>
                <w:kern w:val="0"/>
                <w:sz w:val="18"/>
                <w:szCs w:val="20"/>
                <w:highlight w:val="green"/>
                <w:lang w:val="en-GB" w:eastAsia="en-GB"/>
              </w:rPr>
              <w:t>N/A</w:t>
            </w:r>
          </w:p>
        </w:tc>
        <w:tc>
          <w:tcPr>
            <w:tcW w:w="850" w:type="dxa"/>
            <w:tcBorders>
              <w:top w:val="single" w:sz="4" w:space="0" w:color="auto"/>
              <w:left w:val="single" w:sz="4" w:space="0" w:color="auto"/>
              <w:bottom w:val="single" w:sz="4" w:space="0" w:color="auto"/>
              <w:right w:val="single" w:sz="4" w:space="0" w:color="auto"/>
            </w:tcBorders>
            <w:hideMark/>
          </w:tcPr>
          <w:p w14:paraId="0ED137A1"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highlight w:val="green"/>
                <w:lang w:val="en-GB" w:eastAsia="en-GB"/>
              </w:rPr>
            </w:pPr>
            <w:r w:rsidRPr="00546674">
              <w:rPr>
                <w:rFonts w:ascii="Arial" w:eastAsia="新細明體" w:hAnsi="Arial" w:cs="Times New Roman"/>
                <w:kern w:val="0"/>
                <w:sz w:val="18"/>
                <w:szCs w:val="20"/>
                <w:highlight w:val="green"/>
                <w:lang w:val="en-GB" w:eastAsia="en-GB"/>
              </w:rPr>
              <w:t>5</w:t>
            </w:r>
          </w:p>
        </w:tc>
        <w:tc>
          <w:tcPr>
            <w:tcW w:w="992" w:type="dxa"/>
            <w:tcBorders>
              <w:top w:val="single" w:sz="4" w:space="0" w:color="auto"/>
              <w:left w:val="single" w:sz="4" w:space="0" w:color="auto"/>
              <w:bottom w:val="single" w:sz="4" w:space="0" w:color="auto"/>
              <w:right w:val="single" w:sz="4" w:space="0" w:color="auto"/>
            </w:tcBorders>
            <w:hideMark/>
          </w:tcPr>
          <w:p w14:paraId="0B4FDC9B"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highlight w:val="green"/>
                <w:lang w:val="en-GB" w:eastAsia="en-GB"/>
              </w:rPr>
            </w:pPr>
            <w:r w:rsidRPr="00546674">
              <w:rPr>
                <w:rFonts w:ascii="Arial" w:eastAsia="新細明體" w:hAnsi="Arial" w:cs="Times New Roman"/>
                <w:kern w:val="0"/>
                <w:sz w:val="18"/>
                <w:szCs w:val="20"/>
                <w:highlight w:val="green"/>
                <w:lang w:val="en-GB" w:eastAsia="en-GB"/>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CED3DE"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highlight w:val="green"/>
                <w:lang w:val="en-GB" w:eastAsia="en-GB"/>
              </w:rPr>
            </w:pPr>
            <w:r w:rsidRPr="00546674">
              <w:rPr>
                <w:rFonts w:ascii="Arial" w:eastAsia="新細明體" w:hAnsi="Arial" w:cs="Times New Roman"/>
                <w:kern w:val="0"/>
                <w:sz w:val="18"/>
                <w:szCs w:val="20"/>
                <w:highlight w:val="green"/>
                <w:lang w:val="en-GB" w:eastAsia="en-GB"/>
              </w:rPr>
              <w:t>880</w:t>
            </w:r>
          </w:p>
        </w:tc>
        <w:tc>
          <w:tcPr>
            <w:tcW w:w="850" w:type="dxa"/>
            <w:tcBorders>
              <w:top w:val="single" w:sz="4" w:space="0" w:color="auto"/>
              <w:left w:val="single" w:sz="4" w:space="0" w:color="auto"/>
              <w:bottom w:val="single" w:sz="4" w:space="0" w:color="auto"/>
              <w:right w:val="single" w:sz="4" w:space="0" w:color="auto"/>
            </w:tcBorders>
            <w:hideMark/>
          </w:tcPr>
          <w:p w14:paraId="46A2AFE8"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highlight w:val="green"/>
                <w:lang w:val="en-GB" w:eastAsia="en-GB"/>
              </w:rPr>
            </w:pPr>
            <w:r w:rsidRPr="00546674">
              <w:rPr>
                <w:rFonts w:ascii="Arial" w:eastAsia="新細明體" w:hAnsi="Arial" w:cs="Times New Roman"/>
                <w:kern w:val="0"/>
                <w:sz w:val="18"/>
                <w:szCs w:val="20"/>
                <w:highlight w:val="green"/>
                <w:lang w:val="en-GB" w:eastAsia="en-GB"/>
              </w:rPr>
              <w:t>3.9</w:t>
            </w:r>
          </w:p>
        </w:tc>
        <w:tc>
          <w:tcPr>
            <w:tcW w:w="851" w:type="dxa"/>
            <w:tcBorders>
              <w:top w:val="single" w:sz="4" w:space="0" w:color="auto"/>
              <w:left w:val="single" w:sz="4" w:space="0" w:color="auto"/>
              <w:bottom w:val="single" w:sz="4" w:space="0" w:color="auto"/>
              <w:right w:val="single" w:sz="4" w:space="0" w:color="auto"/>
            </w:tcBorders>
            <w:hideMark/>
          </w:tcPr>
          <w:p w14:paraId="6A434353"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highlight w:val="green"/>
                <w:lang w:val="en-GB" w:eastAsia="en-GB"/>
              </w:rPr>
            </w:pPr>
            <w:r w:rsidRPr="00546674">
              <w:rPr>
                <w:rFonts w:ascii="Arial" w:eastAsia="新細明體" w:hAnsi="Arial" w:cs="Times New Roman"/>
                <w:kern w:val="0"/>
                <w:sz w:val="18"/>
                <w:szCs w:val="20"/>
                <w:highlight w:val="green"/>
                <w:lang w:val="en-GB" w:eastAsia="en-GB"/>
              </w:rPr>
              <w:t>FDD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7AC482"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highlight w:val="green"/>
                <w:lang w:val="en-GB" w:eastAsia="en-GB"/>
              </w:rPr>
            </w:pPr>
            <w:r w:rsidRPr="00546674">
              <w:rPr>
                <w:rFonts w:ascii="Arial" w:eastAsia="新細明體" w:hAnsi="Arial" w:cs="Times New Roman"/>
                <w:kern w:val="0"/>
                <w:sz w:val="18"/>
                <w:szCs w:val="20"/>
                <w:highlight w:val="green"/>
                <w:lang w:val="en-GB" w:eastAsia="en-GB"/>
              </w:rPr>
              <w:t>IMD5</w:t>
            </w:r>
          </w:p>
        </w:tc>
      </w:tr>
      <w:tr w:rsidR="00546674" w:rsidRPr="00546674" w14:paraId="3157E62F" w14:textId="77777777" w:rsidTr="00546674">
        <w:trPr>
          <w:trHeight w:val="187"/>
          <w:jc w:val="center"/>
        </w:trPr>
        <w:tc>
          <w:tcPr>
            <w:tcW w:w="1286" w:type="dxa"/>
            <w:tcBorders>
              <w:top w:val="nil"/>
              <w:left w:val="single" w:sz="4" w:space="0" w:color="auto"/>
              <w:bottom w:val="nil"/>
              <w:right w:val="single" w:sz="4" w:space="0" w:color="auto"/>
            </w:tcBorders>
          </w:tcPr>
          <w:p w14:paraId="79DA8A7A"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FFF50AC"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zh-CN"/>
              </w:rPr>
            </w:pPr>
            <w:r w:rsidRPr="00546674">
              <w:rPr>
                <w:rFonts w:ascii="Arial" w:eastAsia="新細明體" w:hAnsi="Arial" w:cs="Times New Roman"/>
                <w:kern w:val="0"/>
                <w:sz w:val="18"/>
                <w:szCs w:val="20"/>
                <w:lang w:val="en-GB" w:eastAsia="en-GB"/>
              </w:rPr>
              <w:t>n14</w:t>
            </w:r>
          </w:p>
        </w:tc>
        <w:tc>
          <w:tcPr>
            <w:tcW w:w="944" w:type="dxa"/>
            <w:tcBorders>
              <w:top w:val="single" w:sz="4" w:space="0" w:color="auto"/>
              <w:left w:val="single" w:sz="4" w:space="0" w:color="auto"/>
              <w:bottom w:val="single" w:sz="4" w:space="0" w:color="auto"/>
              <w:right w:val="single" w:sz="4" w:space="0" w:color="auto"/>
            </w:tcBorders>
            <w:vAlign w:val="center"/>
            <w:hideMark/>
          </w:tcPr>
          <w:p w14:paraId="10C6B51F"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546674">
              <w:rPr>
                <w:rFonts w:ascii="Arial" w:eastAsia="新細明體" w:hAnsi="Arial" w:cs="Times New Roman"/>
                <w:kern w:val="0"/>
                <w:sz w:val="18"/>
                <w:szCs w:val="20"/>
                <w:lang w:val="en-GB" w:eastAsia="en-GB"/>
              </w:rPr>
              <w:t>793</w:t>
            </w:r>
          </w:p>
        </w:tc>
        <w:tc>
          <w:tcPr>
            <w:tcW w:w="850" w:type="dxa"/>
            <w:tcBorders>
              <w:top w:val="single" w:sz="4" w:space="0" w:color="auto"/>
              <w:left w:val="single" w:sz="4" w:space="0" w:color="auto"/>
              <w:bottom w:val="single" w:sz="4" w:space="0" w:color="auto"/>
              <w:right w:val="single" w:sz="4" w:space="0" w:color="auto"/>
            </w:tcBorders>
            <w:hideMark/>
          </w:tcPr>
          <w:p w14:paraId="321F298C"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546674">
              <w:rPr>
                <w:rFonts w:ascii="Arial" w:eastAsia="新細明體" w:hAnsi="Arial" w:cs="Times New Roman"/>
                <w:kern w:val="0"/>
                <w:sz w:val="18"/>
                <w:szCs w:val="20"/>
                <w:lang w:val="en-GB" w:eastAsia="en-GB"/>
              </w:rPr>
              <w:t>5</w:t>
            </w:r>
          </w:p>
        </w:tc>
        <w:tc>
          <w:tcPr>
            <w:tcW w:w="992" w:type="dxa"/>
            <w:tcBorders>
              <w:top w:val="single" w:sz="4" w:space="0" w:color="auto"/>
              <w:left w:val="single" w:sz="4" w:space="0" w:color="auto"/>
              <w:bottom w:val="single" w:sz="4" w:space="0" w:color="auto"/>
              <w:right w:val="single" w:sz="4" w:space="0" w:color="auto"/>
            </w:tcBorders>
            <w:hideMark/>
          </w:tcPr>
          <w:p w14:paraId="7089BE0B"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546674">
              <w:rPr>
                <w:rFonts w:ascii="Arial" w:eastAsia="新細明體" w:hAnsi="Arial" w:cs="Times New Roman"/>
                <w:kern w:val="0"/>
                <w:sz w:val="18"/>
                <w:szCs w:val="20"/>
                <w:lang w:val="en-GB" w:eastAsia="en-GB"/>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4C9232"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546674">
              <w:rPr>
                <w:rFonts w:ascii="Arial" w:eastAsia="新細明體" w:hAnsi="Arial" w:cs="Times New Roman"/>
                <w:kern w:val="0"/>
                <w:sz w:val="18"/>
                <w:szCs w:val="20"/>
                <w:lang w:val="en-GB" w:eastAsia="en-GB"/>
              </w:rPr>
              <w:t>763</w:t>
            </w:r>
          </w:p>
        </w:tc>
        <w:tc>
          <w:tcPr>
            <w:tcW w:w="850" w:type="dxa"/>
            <w:tcBorders>
              <w:top w:val="single" w:sz="4" w:space="0" w:color="auto"/>
              <w:left w:val="single" w:sz="4" w:space="0" w:color="auto"/>
              <w:bottom w:val="single" w:sz="4" w:space="0" w:color="auto"/>
              <w:right w:val="single" w:sz="4" w:space="0" w:color="auto"/>
            </w:tcBorders>
            <w:hideMark/>
          </w:tcPr>
          <w:p w14:paraId="67917F13"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546674">
              <w:rPr>
                <w:rFonts w:ascii="Arial" w:eastAsia="新細明體" w:hAnsi="Arial" w:cs="Times New Roman"/>
                <w:kern w:val="0"/>
                <w:sz w:val="18"/>
                <w:szCs w:val="20"/>
                <w:lang w:val="en-GB" w:eastAsia="en-GB"/>
              </w:rPr>
              <w:t>N/A</w:t>
            </w:r>
          </w:p>
        </w:tc>
        <w:tc>
          <w:tcPr>
            <w:tcW w:w="851" w:type="dxa"/>
            <w:tcBorders>
              <w:top w:val="single" w:sz="4" w:space="0" w:color="auto"/>
              <w:left w:val="single" w:sz="4" w:space="0" w:color="auto"/>
              <w:bottom w:val="single" w:sz="4" w:space="0" w:color="auto"/>
              <w:right w:val="single" w:sz="4" w:space="0" w:color="auto"/>
            </w:tcBorders>
            <w:hideMark/>
          </w:tcPr>
          <w:p w14:paraId="53C4DFEE"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546674">
              <w:rPr>
                <w:rFonts w:ascii="Arial" w:eastAsia="新細明體" w:hAnsi="Arial" w:cs="Times New Roman"/>
                <w:kern w:val="0"/>
                <w:sz w:val="18"/>
                <w:szCs w:val="20"/>
                <w:lang w:val="en-GB" w:eastAsia="en-GB"/>
              </w:rPr>
              <w:t>FDD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CF9A1B"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546674">
              <w:rPr>
                <w:rFonts w:ascii="Arial" w:eastAsia="新細明體" w:hAnsi="Arial" w:cs="Times New Roman"/>
                <w:kern w:val="0"/>
                <w:sz w:val="18"/>
                <w:szCs w:val="20"/>
                <w:lang w:val="en-GB" w:eastAsia="en-GB"/>
              </w:rPr>
              <w:t>N/A</w:t>
            </w:r>
          </w:p>
        </w:tc>
      </w:tr>
      <w:tr w:rsidR="00546674" w:rsidRPr="00546674" w14:paraId="1B836FEA" w14:textId="77777777" w:rsidTr="00546674">
        <w:trPr>
          <w:trHeight w:val="187"/>
          <w:jc w:val="center"/>
        </w:trPr>
        <w:tc>
          <w:tcPr>
            <w:tcW w:w="1286" w:type="dxa"/>
            <w:tcBorders>
              <w:top w:val="nil"/>
              <w:left w:val="single" w:sz="4" w:space="0" w:color="auto"/>
              <w:bottom w:val="nil"/>
              <w:right w:val="single" w:sz="4" w:space="0" w:color="auto"/>
            </w:tcBorders>
          </w:tcPr>
          <w:p w14:paraId="142673E4"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238AB00"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zh-CN"/>
              </w:rPr>
            </w:pPr>
            <w:r w:rsidRPr="00546674">
              <w:rPr>
                <w:rFonts w:ascii="Arial" w:eastAsia="新細明體" w:hAnsi="Arial" w:cs="Times New Roman"/>
                <w:kern w:val="0"/>
                <w:sz w:val="18"/>
                <w:szCs w:val="20"/>
                <w:lang w:val="en-GB" w:eastAsia="en-GB"/>
              </w:rPr>
              <w:t>n77</w:t>
            </w:r>
          </w:p>
        </w:tc>
        <w:tc>
          <w:tcPr>
            <w:tcW w:w="944" w:type="dxa"/>
            <w:tcBorders>
              <w:top w:val="single" w:sz="4" w:space="0" w:color="auto"/>
              <w:left w:val="single" w:sz="4" w:space="0" w:color="auto"/>
              <w:bottom w:val="single" w:sz="4" w:space="0" w:color="auto"/>
              <w:right w:val="single" w:sz="4" w:space="0" w:color="auto"/>
            </w:tcBorders>
            <w:vAlign w:val="center"/>
            <w:hideMark/>
          </w:tcPr>
          <w:p w14:paraId="7304E92D"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546674">
              <w:rPr>
                <w:rFonts w:ascii="Arial" w:eastAsia="新細明體" w:hAnsi="Arial" w:cs="Times New Roman"/>
                <w:kern w:val="0"/>
                <w:sz w:val="18"/>
                <w:szCs w:val="20"/>
                <w:lang w:val="en-GB" w:eastAsia="en-GB"/>
              </w:rPr>
              <w:t>4052</w:t>
            </w:r>
          </w:p>
        </w:tc>
        <w:tc>
          <w:tcPr>
            <w:tcW w:w="850" w:type="dxa"/>
            <w:tcBorders>
              <w:top w:val="single" w:sz="4" w:space="0" w:color="auto"/>
              <w:left w:val="single" w:sz="4" w:space="0" w:color="auto"/>
              <w:bottom w:val="single" w:sz="4" w:space="0" w:color="auto"/>
              <w:right w:val="single" w:sz="4" w:space="0" w:color="auto"/>
            </w:tcBorders>
            <w:hideMark/>
          </w:tcPr>
          <w:p w14:paraId="1E725CCF"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546674">
              <w:rPr>
                <w:rFonts w:ascii="Arial" w:eastAsia="新細明體" w:hAnsi="Arial" w:cs="Times New Roman"/>
                <w:kern w:val="0"/>
                <w:sz w:val="18"/>
                <w:szCs w:val="20"/>
                <w:lang w:val="en-GB" w:eastAsia="en-GB"/>
              </w:rPr>
              <w:t>10</w:t>
            </w:r>
          </w:p>
        </w:tc>
        <w:tc>
          <w:tcPr>
            <w:tcW w:w="992" w:type="dxa"/>
            <w:tcBorders>
              <w:top w:val="single" w:sz="4" w:space="0" w:color="auto"/>
              <w:left w:val="single" w:sz="4" w:space="0" w:color="auto"/>
              <w:bottom w:val="single" w:sz="4" w:space="0" w:color="auto"/>
              <w:right w:val="single" w:sz="4" w:space="0" w:color="auto"/>
            </w:tcBorders>
            <w:hideMark/>
          </w:tcPr>
          <w:p w14:paraId="245F359C"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546674">
              <w:rPr>
                <w:rFonts w:ascii="Arial" w:eastAsia="新細明體" w:hAnsi="Arial" w:cs="Times New Roman"/>
                <w:kern w:val="0"/>
                <w:sz w:val="18"/>
                <w:szCs w:val="20"/>
                <w:lang w:val="en-GB" w:eastAsia="en-GB"/>
              </w:rP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98754A"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546674">
              <w:rPr>
                <w:rFonts w:ascii="Arial" w:eastAsia="新細明體" w:hAnsi="Arial" w:cs="Times New Roman"/>
                <w:kern w:val="0"/>
                <w:sz w:val="18"/>
                <w:szCs w:val="20"/>
                <w:lang w:val="en-GB" w:eastAsia="en-GB"/>
              </w:rPr>
              <w:t>4052</w:t>
            </w:r>
          </w:p>
        </w:tc>
        <w:tc>
          <w:tcPr>
            <w:tcW w:w="850" w:type="dxa"/>
            <w:tcBorders>
              <w:top w:val="single" w:sz="4" w:space="0" w:color="auto"/>
              <w:left w:val="single" w:sz="4" w:space="0" w:color="auto"/>
              <w:bottom w:val="single" w:sz="4" w:space="0" w:color="auto"/>
              <w:right w:val="single" w:sz="4" w:space="0" w:color="auto"/>
            </w:tcBorders>
            <w:hideMark/>
          </w:tcPr>
          <w:p w14:paraId="3AD88CFF"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546674">
              <w:rPr>
                <w:rFonts w:ascii="Arial" w:eastAsia="新細明體" w:hAnsi="Arial" w:cs="Times New Roman"/>
                <w:kern w:val="0"/>
                <w:sz w:val="18"/>
                <w:szCs w:val="20"/>
                <w:lang w:val="en-GB" w:eastAsia="en-GB"/>
              </w:rPr>
              <w:t>N/A</w:t>
            </w:r>
          </w:p>
        </w:tc>
        <w:tc>
          <w:tcPr>
            <w:tcW w:w="851" w:type="dxa"/>
            <w:tcBorders>
              <w:top w:val="single" w:sz="4" w:space="0" w:color="auto"/>
              <w:left w:val="single" w:sz="4" w:space="0" w:color="auto"/>
              <w:bottom w:val="single" w:sz="4" w:space="0" w:color="auto"/>
              <w:right w:val="single" w:sz="4" w:space="0" w:color="auto"/>
            </w:tcBorders>
            <w:hideMark/>
          </w:tcPr>
          <w:p w14:paraId="20A5E8E2"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546674">
              <w:rPr>
                <w:rFonts w:ascii="Arial" w:eastAsia="新細明體" w:hAnsi="Arial" w:cs="Times New Roman"/>
                <w:kern w:val="0"/>
                <w:sz w:val="18"/>
                <w:szCs w:val="20"/>
                <w:lang w:val="en-GB" w:eastAsia="en-GB"/>
              </w:rPr>
              <w:t>TDD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3DC34"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546674">
              <w:rPr>
                <w:rFonts w:ascii="Arial" w:eastAsia="新細明體" w:hAnsi="Arial" w:cs="Times New Roman"/>
                <w:kern w:val="0"/>
                <w:sz w:val="18"/>
                <w:szCs w:val="20"/>
                <w:lang w:val="en-GB" w:eastAsia="en-GB"/>
              </w:rPr>
              <w:t>N/A</w:t>
            </w:r>
          </w:p>
        </w:tc>
      </w:tr>
      <w:tr w:rsidR="00546674" w:rsidRPr="00546674" w14:paraId="1575300D" w14:textId="77777777" w:rsidTr="00546674">
        <w:trPr>
          <w:trHeight w:val="187"/>
          <w:jc w:val="center"/>
        </w:trPr>
        <w:tc>
          <w:tcPr>
            <w:tcW w:w="1286" w:type="dxa"/>
            <w:tcBorders>
              <w:top w:val="nil"/>
              <w:left w:val="single" w:sz="4" w:space="0" w:color="auto"/>
              <w:bottom w:val="nil"/>
              <w:right w:val="single" w:sz="4" w:space="0" w:color="auto"/>
            </w:tcBorders>
          </w:tcPr>
          <w:p w14:paraId="1C692041"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8071297"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zh-CN"/>
              </w:rPr>
            </w:pPr>
            <w:r w:rsidRPr="00546674">
              <w:rPr>
                <w:rFonts w:ascii="Arial" w:eastAsia="新細明體" w:hAnsi="Arial" w:cs="Times New Roman"/>
                <w:kern w:val="0"/>
                <w:sz w:val="18"/>
                <w:szCs w:val="20"/>
                <w:lang w:val="en-GB" w:eastAsia="en-GB"/>
              </w:rPr>
              <w:t>n5</w:t>
            </w:r>
          </w:p>
        </w:tc>
        <w:tc>
          <w:tcPr>
            <w:tcW w:w="944" w:type="dxa"/>
            <w:tcBorders>
              <w:top w:val="single" w:sz="4" w:space="0" w:color="auto"/>
              <w:left w:val="single" w:sz="4" w:space="0" w:color="auto"/>
              <w:bottom w:val="single" w:sz="4" w:space="0" w:color="auto"/>
              <w:right w:val="single" w:sz="4" w:space="0" w:color="auto"/>
            </w:tcBorders>
            <w:vAlign w:val="center"/>
            <w:hideMark/>
          </w:tcPr>
          <w:p w14:paraId="1260EE72"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546674">
              <w:rPr>
                <w:rFonts w:ascii="Arial" w:eastAsia="新細明體" w:hAnsi="Arial" w:cs="Times New Roman"/>
                <w:kern w:val="0"/>
                <w:sz w:val="18"/>
                <w:szCs w:val="20"/>
                <w:lang w:val="en-GB" w:eastAsia="en-GB"/>
              </w:rPr>
              <w:t>846.5</w:t>
            </w:r>
          </w:p>
        </w:tc>
        <w:tc>
          <w:tcPr>
            <w:tcW w:w="850" w:type="dxa"/>
            <w:tcBorders>
              <w:top w:val="single" w:sz="4" w:space="0" w:color="auto"/>
              <w:left w:val="single" w:sz="4" w:space="0" w:color="auto"/>
              <w:bottom w:val="single" w:sz="4" w:space="0" w:color="auto"/>
              <w:right w:val="single" w:sz="4" w:space="0" w:color="auto"/>
            </w:tcBorders>
            <w:hideMark/>
          </w:tcPr>
          <w:p w14:paraId="2BA838BF"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546674">
              <w:rPr>
                <w:rFonts w:ascii="Arial" w:eastAsia="新細明體" w:hAnsi="Arial" w:cs="Times New Roman"/>
                <w:kern w:val="0"/>
                <w:sz w:val="18"/>
                <w:szCs w:val="20"/>
                <w:lang w:val="en-GB" w:eastAsia="en-GB"/>
              </w:rPr>
              <w:t>5</w:t>
            </w:r>
          </w:p>
        </w:tc>
        <w:tc>
          <w:tcPr>
            <w:tcW w:w="992" w:type="dxa"/>
            <w:tcBorders>
              <w:top w:val="single" w:sz="4" w:space="0" w:color="auto"/>
              <w:left w:val="single" w:sz="4" w:space="0" w:color="auto"/>
              <w:bottom w:val="single" w:sz="4" w:space="0" w:color="auto"/>
              <w:right w:val="single" w:sz="4" w:space="0" w:color="auto"/>
            </w:tcBorders>
            <w:hideMark/>
          </w:tcPr>
          <w:p w14:paraId="6F95CD1A"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546674">
              <w:rPr>
                <w:rFonts w:ascii="Arial" w:eastAsia="新細明體" w:hAnsi="Arial" w:cs="Times New Roman"/>
                <w:kern w:val="0"/>
                <w:sz w:val="18"/>
                <w:szCs w:val="20"/>
                <w:lang w:val="en-GB" w:eastAsia="en-GB"/>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EA56DA"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546674">
              <w:rPr>
                <w:rFonts w:ascii="Arial" w:eastAsia="新細明體" w:hAnsi="Arial" w:cs="Times New Roman"/>
                <w:kern w:val="0"/>
                <w:sz w:val="18"/>
                <w:szCs w:val="20"/>
                <w:lang w:val="en-GB" w:eastAsia="en-GB"/>
              </w:rPr>
              <w:t>891.5</w:t>
            </w:r>
          </w:p>
        </w:tc>
        <w:tc>
          <w:tcPr>
            <w:tcW w:w="850" w:type="dxa"/>
            <w:tcBorders>
              <w:top w:val="single" w:sz="4" w:space="0" w:color="auto"/>
              <w:left w:val="single" w:sz="4" w:space="0" w:color="auto"/>
              <w:bottom w:val="single" w:sz="4" w:space="0" w:color="auto"/>
              <w:right w:val="single" w:sz="4" w:space="0" w:color="auto"/>
            </w:tcBorders>
            <w:hideMark/>
          </w:tcPr>
          <w:p w14:paraId="1912E581"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546674">
              <w:rPr>
                <w:rFonts w:ascii="Arial" w:eastAsia="新細明體" w:hAnsi="Arial" w:cs="Times New Roman"/>
                <w:kern w:val="0"/>
                <w:sz w:val="18"/>
                <w:szCs w:val="20"/>
                <w:lang w:val="en-GB" w:eastAsia="en-GB"/>
              </w:rPr>
              <w:t>N/A</w:t>
            </w:r>
          </w:p>
        </w:tc>
        <w:tc>
          <w:tcPr>
            <w:tcW w:w="851" w:type="dxa"/>
            <w:tcBorders>
              <w:top w:val="single" w:sz="4" w:space="0" w:color="auto"/>
              <w:left w:val="single" w:sz="4" w:space="0" w:color="auto"/>
              <w:bottom w:val="single" w:sz="4" w:space="0" w:color="auto"/>
              <w:right w:val="single" w:sz="4" w:space="0" w:color="auto"/>
            </w:tcBorders>
            <w:hideMark/>
          </w:tcPr>
          <w:p w14:paraId="04FB4675"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546674">
              <w:rPr>
                <w:rFonts w:ascii="Arial" w:eastAsia="新細明體" w:hAnsi="Arial" w:cs="Times New Roman"/>
                <w:kern w:val="0"/>
                <w:sz w:val="18"/>
                <w:szCs w:val="20"/>
                <w:lang w:val="en-GB" w:eastAsia="en-GB"/>
              </w:rPr>
              <w:t>FDD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CA99A5"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546674">
              <w:rPr>
                <w:rFonts w:ascii="Arial" w:eastAsia="新細明體" w:hAnsi="Arial" w:cs="Times New Roman"/>
                <w:kern w:val="0"/>
                <w:sz w:val="18"/>
                <w:szCs w:val="20"/>
                <w:lang w:val="en-GB" w:eastAsia="en-GB"/>
              </w:rPr>
              <w:t>N/A</w:t>
            </w:r>
          </w:p>
        </w:tc>
      </w:tr>
      <w:tr w:rsidR="00546674" w:rsidRPr="00546674" w14:paraId="689B9676" w14:textId="77777777" w:rsidTr="00546674">
        <w:trPr>
          <w:trHeight w:val="187"/>
          <w:jc w:val="center"/>
        </w:trPr>
        <w:tc>
          <w:tcPr>
            <w:tcW w:w="1286" w:type="dxa"/>
            <w:tcBorders>
              <w:top w:val="nil"/>
              <w:left w:val="single" w:sz="4" w:space="0" w:color="auto"/>
              <w:bottom w:val="nil"/>
              <w:right w:val="single" w:sz="4" w:space="0" w:color="auto"/>
            </w:tcBorders>
          </w:tcPr>
          <w:p w14:paraId="4BC125C8"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BD3594D"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highlight w:val="cyan"/>
                <w:lang w:val="en-GB" w:eastAsia="zh-CN"/>
              </w:rPr>
            </w:pPr>
            <w:r w:rsidRPr="00546674">
              <w:rPr>
                <w:rFonts w:ascii="Arial" w:eastAsia="新細明體" w:hAnsi="Arial" w:cs="Times New Roman"/>
                <w:kern w:val="0"/>
                <w:sz w:val="18"/>
                <w:szCs w:val="20"/>
                <w:highlight w:val="cyan"/>
                <w:lang w:val="en-GB" w:eastAsia="en-GB"/>
              </w:rPr>
              <w:t>n14</w:t>
            </w:r>
          </w:p>
        </w:tc>
        <w:tc>
          <w:tcPr>
            <w:tcW w:w="944" w:type="dxa"/>
            <w:tcBorders>
              <w:top w:val="single" w:sz="4" w:space="0" w:color="auto"/>
              <w:left w:val="single" w:sz="4" w:space="0" w:color="auto"/>
              <w:bottom w:val="single" w:sz="4" w:space="0" w:color="auto"/>
              <w:right w:val="single" w:sz="4" w:space="0" w:color="auto"/>
            </w:tcBorders>
            <w:vAlign w:val="center"/>
            <w:hideMark/>
          </w:tcPr>
          <w:p w14:paraId="0615AB2E"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highlight w:val="cyan"/>
                <w:lang w:val="en-GB" w:eastAsia="en-GB"/>
              </w:rPr>
            </w:pPr>
            <w:r w:rsidRPr="00546674">
              <w:rPr>
                <w:rFonts w:ascii="Arial" w:eastAsia="新細明體" w:hAnsi="Arial" w:cs="Times New Roman"/>
                <w:kern w:val="0"/>
                <w:sz w:val="18"/>
                <w:szCs w:val="20"/>
                <w:highlight w:val="cyan"/>
                <w:lang w:val="en-GB" w:eastAsia="en-GB"/>
              </w:rPr>
              <w:t>N/A</w:t>
            </w:r>
          </w:p>
        </w:tc>
        <w:tc>
          <w:tcPr>
            <w:tcW w:w="850" w:type="dxa"/>
            <w:tcBorders>
              <w:top w:val="single" w:sz="4" w:space="0" w:color="auto"/>
              <w:left w:val="single" w:sz="4" w:space="0" w:color="auto"/>
              <w:bottom w:val="single" w:sz="4" w:space="0" w:color="auto"/>
              <w:right w:val="single" w:sz="4" w:space="0" w:color="auto"/>
            </w:tcBorders>
            <w:hideMark/>
          </w:tcPr>
          <w:p w14:paraId="0854ACC6"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highlight w:val="cyan"/>
                <w:lang w:val="en-GB" w:eastAsia="en-GB"/>
              </w:rPr>
            </w:pPr>
            <w:r w:rsidRPr="00546674">
              <w:rPr>
                <w:rFonts w:ascii="Arial" w:eastAsia="新細明體" w:hAnsi="Arial" w:cs="Times New Roman"/>
                <w:kern w:val="0"/>
                <w:sz w:val="18"/>
                <w:szCs w:val="20"/>
                <w:highlight w:val="cyan"/>
                <w:lang w:val="en-GB" w:eastAsia="en-GB"/>
              </w:rPr>
              <w:t>5</w:t>
            </w:r>
          </w:p>
        </w:tc>
        <w:tc>
          <w:tcPr>
            <w:tcW w:w="992" w:type="dxa"/>
            <w:tcBorders>
              <w:top w:val="single" w:sz="4" w:space="0" w:color="auto"/>
              <w:left w:val="single" w:sz="4" w:space="0" w:color="auto"/>
              <w:bottom w:val="single" w:sz="4" w:space="0" w:color="auto"/>
              <w:right w:val="single" w:sz="4" w:space="0" w:color="auto"/>
            </w:tcBorders>
            <w:hideMark/>
          </w:tcPr>
          <w:p w14:paraId="3374F016"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highlight w:val="cyan"/>
                <w:lang w:val="en-GB" w:eastAsia="en-GB"/>
              </w:rPr>
            </w:pPr>
            <w:r w:rsidRPr="00546674">
              <w:rPr>
                <w:rFonts w:ascii="Arial" w:eastAsia="新細明體" w:hAnsi="Arial" w:cs="Times New Roman"/>
                <w:kern w:val="0"/>
                <w:sz w:val="18"/>
                <w:szCs w:val="20"/>
                <w:highlight w:val="cyan"/>
                <w:lang w:val="en-GB" w:eastAsia="en-GB"/>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2B52C3"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highlight w:val="cyan"/>
                <w:lang w:val="en-GB" w:eastAsia="en-GB"/>
              </w:rPr>
            </w:pPr>
            <w:r w:rsidRPr="00546674">
              <w:rPr>
                <w:rFonts w:ascii="Arial" w:eastAsia="新細明體" w:hAnsi="Arial" w:cs="Times New Roman"/>
                <w:kern w:val="0"/>
                <w:sz w:val="18"/>
                <w:szCs w:val="20"/>
                <w:highlight w:val="cyan"/>
                <w:lang w:val="en-GB" w:eastAsia="en-GB"/>
              </w:rPr>
              <w:t>765.5</w:t>
            </w:r>
          </w:p>
        </w:tc>
        <w:tc>
          <w:tcPr>
            <w:tcW w:w="850" w:type="dxa"/>
            <w:tcBorders>
              <w:top w:val="single" w:sz="4" w:space="0" w:color="auto"/>
              <w:left w:val="single" w:sz="4" w:space="0" w:color="auto"/>
              <w:bottom w:val="single" w:sz="4" w:space="0" w:color="auto"/>
              <w:right w:val="single" w:sz="4" w:space="0" w:color="auto"/>
            </w:tcBorders>
            <w:hideMark/>
          </w:tcPr>
          <w:p w14:paraId="2112C35B"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highlight w:val="cyan"/>
                <w:lang w:val="en-GB" w:eastAsia="en-GB"/>
              </w:rPr>
            </w:pPr>
            <w:r w:rsidRPr="00546674">
              <w:rPr>
                <w:rFonts w:ascii="Arial" w:eastAsia="新細明體" w:hAnsi="Arial" w:cs="Times New Roman"/>
                <w:kern w:val="0"/>
                <w:sz w:val="18"/>
                <w:szCs w:val="20"/>
                <w:highlight w:val="cyan"/>
                <w:lang w:val="en-GB" w:eastAsia="en-GB"/>
              </w:rPr>
              <w:t>11.6</w:t>
            </w:r>
          </w:p>
        </w:tc>
        <w:tc>
          <w:tcPr>
            <w:tcW w:w="851" w:type="dxa"/>
            <w:tcBorders>
              <w:top w:val="single" w:sz="4" w:space="0" w:color="auto"/>
              <w:left w:val="single" w:sz="4" w:space="0" w:color="auto"/>
              <w:bottom w:val="single" w:sz="4" w:space="0" w:color="auto"/>
              <w:right w:val="single" w:sz="4" w:space="0" w:color="auto"/>
            </w:tcBorders>
            <w:hideMark/>
          </w:tcPr>
          <w:p w14:paraId="67DD3C98"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highlight w:val="cyan"/>
                <w:lang w:val="en-GB" w:eastAsia="en-GB"/>
              </w:rPr>
            </w:pPr>
            <w:r w:rsidRPr="00546674">
              <w:rPr>
                <w:rFonts w:ascii="Arial" w:eastAsia="新細明體" w:hAnsi="Arial" w:cs="Times New Roman"/>
                <w:kern w:val="0"/>
                <w:sz w:val="18"/>
                <w:szCs w:val="20"/>
                <w:highlight w:val="cyan"/>
                <w:lang w:val="en-GB" w:eastAsia="en-GB"/>
              </w:rPr>
              <w:t>FDD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6A7873"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highlight w:val="cyan"/>
                <w:lang w:val="en-GB" w:eastAsia="en-GB"/>
              </w:rPr>
            </w:pPr>
            <w:r w:rsidRPr="00546674">
              <w:rPr>
                <w:rFonts w:ascii="Arial" w:eastAsia="新細明體" w:hAnsi="Arial" w:cs="Times New Roman"/>
                <w:kern w:val="0"/>
                <w:sz w:val="18"/>
                <w:szCs w:val="20"/>
                <w:highlight w:val="cyan"/>
                <w:lang w:val="en-GB" w:eastAsia="en-GB"/>
              </w:rPr>
              <w:t>IMD4</w:t>
            </w:r>
            <w:r w:rsidRPr="00546674">
              <w:rPr>
                <w:rFonts w:ascii="Arial" w:eastAsia="新細明體" w:hAnsi="Arial" w:cs="Times New Roman"/>
                <w:kern w:val="0"/>
                <w:sz w:val="18"/>
                <w:szCs w:val="20"/>
                <w:highlight w:val="cyan"/>
                <w:vertAlign w:val="superscript"/>
                <w:lang w:val="en-GB" w:eastAsia="en-GB"/>
              </w:rPr>
              <w:t>1</w:t>
            </w:r>
          </w:p>
        </w:tc>
      </w:tr>
      <w:tr w:rsidR="00546674" w:rsidRPr="00546674" w14:paraId="49795A82" w14:textId="77777777" w:rsidTr="00546674">
        <w:trPr>
          <w:trHeight w:val="187"/>
          <w:jc w:val="center"/>
        </w:trPr>
        <w:tc>
          <w:tcPr>
            <w:tcW w:w="1286" w:type="dxa"/>
            <w:tcBorders>
              <w:top w:val="nil"/>
              <w:left w:val="single" w:sz="4" w:space="0" w:color="auto"/>
              <w:bottom w:val="nil"/>
              <w:right w:val="single" w:sz="4" w:space="0" w:color="auto"/>
            </w:tcBorders>
          </w:tcPr>
          <w:p w14:paraId="33E82008"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21B3B6"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zh-CN"/>
              </w:rPr>
            </w:pPr>
            <w:r w:rsidRPr="00546674">
              <w:rPr>
                <w:rFonts w:ascii="Arial" w:eastAsia="新細明體" w:hAnsi="Arial" w:cs="Times New Roman"/>
                <w:kern w:val="0"/>
                <w:sz w:val="18"/>
                <w:szCs w:val="20"/>
                <w:lang w:val="en-GB" w:eastAsia="en-GB"/>
              </w:rPr>
              <w:t>n77</w:t>
            </w:r>
          </w:p>
        </w:tc>
        <w:tc>
          <w:tcPr>
            <w:tcW w:w="944" w:type="dxa"/>
            <w:tcBorders>
              <w:top w:val="single" w:sz="4" w:space="0" w:color="auto"/>
              <w:left w:val="single" w:sz="4" w:space="0" w:color="auto"/>
              <w:bottom w:val="single" w:sz="4" w:space="0" w:color="auto"/>
              <w:right w:val="single" w:sz="4" w:space="0" w:color="auto"/>
            </w:tcBorders>
            <w:vAlign w:val="center"/>
            <w:hideMark/>
          </w:tcPr>
          <w:p w14:paraId="06F84109"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546674">
              <w:rPr>
                <w:rFonts w:ascii="Arial" w:eastAsia="新細明體" w:hAnsi="Arial" w:cs="Times New Roman"/>
                <w:kern w:val="0"/>
                <w:sz w:val="18"/>
                <w:szCs w:val="20"/>
                <w:lang w:val="en-GB" w:eastAsia="en-GB"/>
              </w:rPr>
              <w:t>3305</w:t>
            </w:r>
          </w:p>
        </w:tc>
        <w:tc>
          <w:tcPr>
            <w:tcW w:w="850" w:type="dxa"/>
            <w:tcBorders>
              <w:top w:val="single" w:sz="4" w:space="0" w:color="auto"/>
              <w:left w:val="single" w:sz="4" w:space="0" w:color="auto"/>
              <w:bottom w:val="single" w:sz="4" w:space="0" w:color="auto"/>
              <w:right w:val="single" w:sz="4" w:space="0" w:color="auto"/>
            </w:tcBorders>
            <w:hideMark/>
          </w:tcPr>
          <w:p w14:paraId="7CE3A9BE"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546674">
              <w:rPr>
                <w:rFonts w:ascii="Arial" w:eastAsia="新細明體" w:hAnsi="Arial" w:cs="Times New Roman"/>
                <w:kern w:val="0"/>
                <w:sz w:val="18"/>
                <w:szCs w:val="20"/>
                <w:lang w:val="en-GB" w:eastAsia="en-GB"/>
              </w:rPr>
              <w:t>10</w:t>
            </w:r>
          </w:p>
        </w:tc>
        <w:tc>
          <w:tcPr>
            <w:tcW w:w="992" w:type="dxa"/>
            <w:tcBorders>
              <w:top w:val="single" w:sz="4" w:space="0" w:color="auto"/>
              <w:left w:val="single" w:sz="4" w:space="0" w:color="auto"/>
              <w:bottom w:val="single" w:sz="4" w:space="0" w:color="auto"/>
              <w:right w:val="single" w:sz="4" w:space="0" w:color="auto"/>
            </w:tcBorders>
            <w:hideMark/>
          </w:tcPr>
          <w:p w14:paraId="44F3D60F"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546674">
              <w:rPr>
                <w:rFonts w:ascii="Arial" w:eastAsia="新細明體" w:hAnsi="Arial" w:cs="Times New Roman"/>
                <w:kern w:val="0"/>
                <w:sz w:val="18"/>
                <w:szCs w:val="20"/>
                <w:lang w:val="en-GB" w:eastAsia="en-GB"/>
              </w:rP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67D6FD"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546674">
              <w:rPr>
                <w:rFonts w:ascii="Arial" w:eastAsia="新細明體" w:hAnsi="Arial" w:cs="Times New Roman"/>
                <w:kern w:val="0"/>
                <w:sz w:val="18"/>
                <w:szCs w:val="20"/>
                <w:lang w:val="en-GB" w:eastAsia="en-GB"/>
              </w:rPr>
              <w:t>3305</w:t>
            </w:r>
          </w:p>
        </w:tc>
        <w:tc>
          <w:tcPr>
            <w:tcW w:w="850" w:type="dxa"/>
            <w:tcBorders>
              <w:top w:val="single" w:sz="4" w:space="0" w:color="auto"/>
              <w:left w:val="single" w:sz="4" w:space="0" w:color="auto"/>
              <w:bottom w:val="single" w:sz="4" w:space="0" w:color="auto"/>
              <w:right w:val="single" w:sz="4" w:space="0" w:color="auto"/>
            </w:tcBorders>
            <w:hideMark/>
          </w:tcPr>
          <w:p w14:paraId="7FAF8412"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546674">
              <w:rPr>
                <w:rFonts w:ascii="Arial" w:eastAsia="新細明體" w:hAnsi="Arial" w:cs="Times New Roman"/>
                <w:kern w:val="0"/>
                <w:sz w:val="18"/>
                <w:szCs w:val="20"/>
                <w:lang w:val="en-GB" w:eastAsia="en-GB"/>
              </w:rPr>
              <w:t>N/A</w:t>
            </w:r>
          </w:p>
        </w:tc>
        <w:tc>
          <w:tcPr>
            <w:tcW w:w="851" w:type="dxa"/>
            <w:tcBorders>
              <w:top w:val="single" w:sz="4" w:space="0" w:color="auto"/>
              <w:left w:val="single" w:sz="4" w:space="0" w:color="auto"/>
              <w:bottom w:val="single" w:sz="4" w:space="0" w:color="auto"/>
              <w:right w:val="single" w:sz="4" w:space="0" w:color="auto"/>
            </w:tcBorders>
            <w:hideMark/>
          </w:tcPr>
          <w:p w14:paraId="0B6A906B"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546674">
              <w:rPr>
                <w:rFonts w:ascii="Arial" w:eastAsia="新細明體" w:hAnsi="Arial" w:cs="Times New Roman"/>
                <w:kern w:val="0"/>
                <w:sz w:val="18"/>
                <w:szCs w:val="20"/>
                <w:lang w:val="en-GB" w:eastAsia="en-GB"/>
              </w:rPr>
              <w:t>TDD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32FF50"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546674">
              <w:rPr>
                <w:rFonts w:ascii="Arial" w:eastAsia="新細明體" w:hAnsi="Arial" w:cs="Times New Roman"/>
                <w:kern w:val="0"/>
                <w:sz w:val="18"/>
                <w:szCs w:val="20"/>
                <w:lang w:val="en-GB" w:eastAsia="en-GB"/>
              </w:rPr>
              <w:t>N/A</w:t>
            </w:r>
          </w:p>
        </w:tc>
      </w:tr>
      <w:tr w:rsidR="00546674" w:rsidRPr="00546674" w14:paraId="315D31AD" w14:textId="77777777" w:rsidTr="00546674">
        <w:trPr>
          <w:trHeight w:val="187"/>
          <w:jc w:val="center"/>
        </w:trPr>
        <w:tc>
          <w:tcPr>
            <w:tcW w:w="1286" w:type="dxa"/>
            <w:tcBorders>
              <w:top w:val="nil"/>
              <w:left w:val="single" w:sz="4" w:space="0" w:color="auto"/>
              <w:bottom w:val="nil"/>
              <w:right w:val="single" w:sz="4" w:space="0" w:color="auto"/>
            </w:tcBorders>
          </w:tcPr>
          <w:p w14:paraId="4F91FAC7"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4E7E0F"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zh-CN"/>
              </w:rPr>
            </w:pPr>
            <w:r w:rsidRPr="00546674">
              <w:rPr>
                <w:rFonts w:ascii="Arial" w:eastAsia="新細明體" w:hAnsi="Arial" w:cs="Times New Roman"/>
                <w:kern w:val="0"/>
                <w:sz w:val="18"/>
                <w:szCs w:val="20"/>
                <w:lang w:val="en-GB" w:eastAsia="en-GB"/>
              </w:rPr>
              <w:t>n5</w:t>
            </w:r>
          </w:p>
        </w:tc>
        <w:tc>
          <w:tcPr>
            <w:tcW w:w="944" w:type="dxa"/>
            <w:tcBorders>
              <w:top w:val="single" w:sz="4" w:space="0" w:color="auto"/>
              <w:left w:val="single" w:sz="4" w:space="0" w:color="auto"/>
              <w:bottom w:val="single" w:sz="4" w:space="0" w:color="auto"/>
              <w:right w:val="single" w:sz="4" w:space="0" w:color="auto"/>
            </w:tcBorders>
            <w:vAlign w:val="center"/>
            <w:hideMark/>
          </w:tcPr>
          <w:p w14:paraId="1446D028"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546674">
              <w:rPr>
                <w:rFonts w:ascii="Arial" w:eastAsia="新細明體" w:hAnsi="Arial" w:cs="Times New Roman"/>
                <w:kern w:val="0"/>
                <w:sz w:val="18"/>
                <w:szCs w:val="20"/>
                <w:lang w:val="en-GB" w:eastAsia="en-GB"/>
              </w:rPr>
              <w:t>840</w:t>
            </w:r>
          </w:p>
        </w:tc>
        <w:tc>
          <w:tcPr>
            <w:tcW w:w="850" w:type="dxa"/>
            <w:tcBorders>
              <w:top w:val="single" w:sz="4" w:space="0" w:color="auto"/>
              <w:left w:val="single" w:sz="4" w:space="0" w:color="auto"/>
              <w:bottom w:val="single" w:sz="4" w:space="0" w:color="auto"/>
              <w:right w:val="single" w:sz="4" w:space="0" w:color="auto"/>
            </w:tcBorders>
            <w:hideMark/>
          </w:tcPr>
          <w:p w14:paraId="7BAC45AD"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546674">
              <w:rPr>
                <w:rFonts w:ascii="Arial" w:eastAsia="新細明體" w:hAnsi="Arial" w:cs="Times New Roman"/>
                <w:kern w:val="0"/>
                <w:sz w:val="18"/>
                <w:szCs w:val="20"/>
                <w:lang w:val="en-GB" w:eastAsia="en-GB"/>
              </w:rPr>
              <w:t>5</w:t>
            </w:r>
          </w:p>
        </w:tc>
        <w:tc>
          <w:tcPr>
            <w:tcW w:w="992" w:type="dxa"/>
            <w:tcBorders>
              <w:top w:val="single" w:sz="4" w:space="0" w:color="auto"/>
              <w:left w:val="single" w:sz="4" w:space="0" w:color="auto"/>
              <w:bottom w:val="single" w:sz="4" w:space="0" w:color="auto"/>
              <w:right w:val="single" w:sz="4" w:space="0" w:color="auto"/>
            </w:tcBorders>
            <w:hideMark/>
          </w:tcPr>
          <w:p w14:paraId="1AF9F210"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546674">
              <w:rPr>
                <w:rFonts w:ascii="Arial" w:eastAsia="新細明體" w:hAnsi="Arial" w:cs="Times New Roman"/>
                <w:kern w:val="0"/>
                <w:sz w:val="18"/>
                <w:szCs w:val="20"/>
                <w:lang w:val="en-GB" w:eastAsia="en-GB"/>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C81F2A"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546674">
              <w:rPr>
                <w:rFonts w:ascii="Arial" w:eastAsia="新細明體" w:hAnsi="Arial" w:cs="Times New Roman"/>
                <w:kern w:val="0"/>
                <w:sz w:val="18"/>
                <w:szCs w:val="20"/>
                <w:lang w:val="en-GB" w:eastAsia="en-GB"/>
              </w:rPr>
              <w:t>885</w:t>
            </w:r>
          </w:p>
        </w:tc>
        <w:tc>
          <w:tcPr>
            <w:tcW w:w="850" w:type="dxa"/>
            <w:tcBorders>
              <w:top w:val="single" w:sz="4" w:space="0" w:color="auto"/>
              <w:left w:val="single" w:sz="4" w:space="0" w:color="auto"/>
              <w:bottom w:val="single" w:sz="4" w:space="0" w:color="auto"/>
              <w:right w:val="single" w:sz="4" w:space="0" w:color="auto"/>
            </w:tcBorders>
            <w:hideMark/>
          </w:tcPr>
          <w:p w14:paraId="75604F71"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546674">
              <w:rPr>
                <w:rFonts w:ascii="Arial" w:eastAsia="新細明體" w:hAnsi="Arial" w:cs="Times New Roman"/>
                <w:kern w:val="0"/>
                <w:sz w:val="18"/>
                <w:szCs w:val="20"/>
                <w:lang w:val="en-GB" w:eastAsia="en-GB"/>
              </w:rPr>
              <w:t>N/A</w:t>
            </w:r>
          </w:p>
        </w:tc>
        <w:tc>
          <w:tcPr>
            <w:tcW w:w="851" w:type="dxa"/>
            <w:tcBorders>
              <w:top w:val="single" w:sz="4" w:space="0" w:color="auto"/>
              <w:left w:val="single" w:sz="4" w:space="0" w:color="auto"/>
              <w:bottom w:val="single" w:sz="4" w:space="0" w:color="auto"/>
              <w:right w:val="single" w:sz="4" w:space="0" w:color="auto"/>
            </w:tcBorders>
            <w:hideMark/>
          </w:tcPr>
          <w:p w14:paraId="0AD4A34F"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546674">
              <w:rPr>
                <w:rFonts w:ascii="Arial" w:eastAsia="新細明體" w:hAnsi="Arial" w:cs="Times New Roman"/>
                <w:kern w:val="0"/>
                <w:sz w:val="18"/>
                <w:szCs w:val="20"/>
                <w:lang w:val="en-GB" w:eastAsia="en-GB"/>
              </w:rPr>
              <w:t>FDD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89BE7B"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546674">
              <w:rPr>
                <w:rFonts w:ascii="Arial" w:eastAsia="新細明體" w:hAnsi="Arial" w:cs="Times New Roman"/>
                <w:kern w:val="0"/>
                <w:sz w:val="18"/>
                <w:szCs w:val="20"/>
                <w:lang w:val="en-GB" w:eastAsia="en-GB"/>
              </w:rPr>
              <w:t>N/A</w:t>
            </w:r>
          </w:p>
        </w:tc>
      </w:tr>
      <w:tr w:rsidR="00546674" w:rsidRPr="00546674" w14:paraId="22C8D66F" w14:textId="77777777" w:rsidTr="00546674">
        <w:trPr>
          <w:trHeight w:val="187"/>
          <w:jc w:val="center"/>
        </w:trPr>
        <w:tc>
          <w:tcPr>
            <w:tcW w:w="1286" w:type="dxa"/>
            <w:tcBorders>
              <w:top w:val="nil"/>
              <w:left w:val="single" w:sz="4" w:space="0" w:color="auto"/>
              <w:bottom w:val="nil"/>
              <w:right w:val="single" w:sz="4" w:space="0" w:color="auto"/>
            </w:tcBorders>
          </w:tcPr>
          <w:p w14:paraId="5F478E24"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724E22E"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zh-CN"/>
              </w:rPr>
            </w:pPr>
            <w:r w:rsidRPr="00546674">
              <w:rPr>
                <w:rFonts w:ascii="Arial" w:eastAsia="新細明體" w:hAnsi="Arial" w:cs="Times New Roman"/>
                <w:kern w:val="0"/>
                <w:sz w:val="18"/>
                <w:szCs w:val="20"/>
                <w:lang w:val="en-GB" w:eastAsia="en-GB"/>
              </w:rPr>
              <w:t>n14</w:t>
            </w:r>
          </w:p>
        </w:tc>
        <w:tc>
          <w:tcPr>
            <w:tcW w:w="944" w:type="dxa"/>
            <w:tcBorders>
              <w:top w:val="single" w:sz="4" w:space="0" w:color="auto"/>
              <w:left w:val="single" w:sz="4" w:space="0" w:color="auto"/>
              <w:bottom w:val="single" w:sz="4" w:space="0" w:color="auto"/>
              <w:right w:val="single" w:sz="4" w:space="0" w:color="auto"/>
            </w:tcBorders>
            <w:vAlign w:val="center"/>
            <w:hideMark/>
          </w:tcPr>
          <w:p w14:paraId="3D05D627"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546674">
              <w:rPr>
                <w:rFonts w:ascii="Arial" w:eastAsia="新細明體" w:hAnsi="Arial" w:cs="Times New Roman"/>
                <w:kern w:val="0"/>
                <w:sz w:val="18"/>
                <w:szCs w:val="20"/>
                <w:lang w:val="en-GB" w:eastAsia="en-GB"/>
              </w:rPr>
              <w:t>793</w:t>
            </w:r>
          </w:p>
        </w:tc>
        <w:tc>
          <w:tcPr>
            <w:tcW w:w="850" w:type="dxa"/>
            <w:tcBorders>
              <w:top w:val="single" w:sz="4" w:space="0" w:color="auto"/>
              <w:left w:val="single" w:sz="4" w:space="0" w:color="auto"/>
              <w:bottom w:val="single" w:sz="4" w:space="0" w:color="auto"/>
              <w:right w:val="single" w:sz="4" w:space="0" w:color="auto"/>
            </w:tcBorders>
            <w:hideMark/>
          </w:tcPr>
          <w:p w14:paraId="23F56F09"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546674">
              <w:rPr>
                <w:rFonts w:ascii="Arial" w:eastAsia="新細明體" w:hAnsi="Arial" w:cs="Times New Roman"/>
                <w:kern w:val="0"/>
                <w:sz w:val="18"/>
                <w:szCs w:val="20"/>
                <w:lang w:val="en-GB" w:eastAsia="en-GB"/>
              </w:rPr>
              <w:t>5</w:t>
            </w:r>
          </w:p>
        </w:tc>
        <w:tc>
          <w:tcPr>
            <w:tcW w:w="992" w:type="dxa"/>
            <w:tcBorders>
              <w:top w:val="single" w:sz="4" w:space="0" w:color="auto"/>
              <w:left w:val="single" w:sz="4" w:space="0" w:color="auto"/>
              <w:bottom w:val="single" w:sz="4" w:space="0" w:color="auto"/>
              <w:right w:val="single" w:sz="4" w:space="0" w:color="auto"/>
            </w:tcBorders>
            <w:hideMark/>
          </w:tcPr>
          <w:p w14:paraId="19B17015"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546674">
              <w:rPr>
                <w:rFonts w:ascii="Arial" w:eastAsia="新細明體" w:hAnsi="Arial" w:cs="Times New Roman"/>
                <w:kern w:val="0"/>
                <w:sz w:val="18"/>
                <w:szCs w:val="20"/>
                <w:lang w:val="en-GB" w:eastAsia="en-GB"/>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2597DE"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546674">
              <w:rPr>
                <w:rFonts w:ascii="Arial" w:eastAsia="新細明體" w:hAnsi="Arial" w:cs="Times New Roman"/>
                <w:kern w:val="0"/>
                <w:sz w:val="18"/>
                <w:szCs w:val="20"/>
                <w:lang w:val="en-GB" w:eastAsia="en-GB"/>
              </w:rPr>
              <w:t>763</w:t>
            </w:r>
          </w:p>
        </w:tc>
        <w:tc>
          <w:tcPr>
            <w:tcW w:w="850" w:type="dxa"/>
            <w:tcBorders>
              <w:top w:val="single" w:sz="4" w:space="0" w:color="auto"/>
              <w:left w:val="single" w:sz="4" w:space="0" w:color="auto"/>
              <w:bottom w:val="single" w:sz="4" w:space="0" w:color="auto"/>
              <w:right w:val="single" w:sz="4" w:space="0" w:color="auto"/>
            </w:tcBorders>
            <w:hideMark/>
          </w:tcPr>
          <w:p w14:paraId="083FE902"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546674">
              <w:rPr>
                <w:rFonts w:ascii="Arial" w:eastAsia="新細明體" w:hAnsi="Arial" w:cs="Times New Roman"/>
                <w:kern w:val="0"/>
                <w:sz w:val="18"/>
                <w:szCs w:val="20"/>
                <w:lang w:val="en-GB" w:eastAsia="en-GB"/>
              </w:rPr>
              <w:t>N/A</w:t>
            </w:r>
          </w:p>
        </w:tc>
        <w:tc>
          <w:tcPr>
            <w:tcW w:w="851" w:type="dxa"/>
            <w:tcBorders>
              <w:top w:val="single" w:sz="4" w:space="0" w:color="auto"/>
              <w:left w:val="single" w:sz="4" w:space="0" w:color="auto"/>
              <w:bottom w:val="single" w:sz="4" w:space="0" w:color="auto"/>
              <w:right w:val="single" w:sz="4" w:space="0" w:color="auto"/>
            </w:tcBorders>
            <w:hideMark/>
          </w:tcPr>
          <w:p w14:paraId="16DA9E89"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546674">
              <w:rPr>
                <w:rFonts w:ascii="Arial" w:eastAsia="新細明體" w:hAnsi="Arial" w:cs="Times New Roman"/>
                <w:kern w:val="0"/>
                <w:sz w:val="18"/>
                <w:szCs w:val="20"/>
                <w:lang w:val="en-GB" w:eastAsia="en-GB"/>
              </w:rPr>
              <w:t>FDD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00B912"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val="en-GB" w:eastAsia="en-GB"/>
              </w:rPr>
            </w:pPr>
            <w:r w:rsidRPr="00546674">
              <w:rPr>
                <w:rFonts w:ascii="Arial" w:eastAsia="新細明體" w:hAnsi="Arial" w:cs="Times New Roman"/>
                <w:kern w:val="0"/>
                <w:sz w:val="18"/>
                <w:szCs w:val="20"/>
                <w:lang w:val="en-GB" w:eastAsia="en-GB"/>
              </w:rPr>
              <w:t>N/A</w:t>
            </w:r>
          </w:p>
        </w:tc>
      </w:tr>
      <w:tr w:rsidR="00546674" w:rsidRPr="00546674" w14:paraId="607E6159" w14:textId="77777777" w:rsidTr="00546674">
        <w:trPr>
          <w:trHeight w:val="187"/>
          <w:jc w:val="center"/>
        </w:trPr>
        <w:tc>
          <w:tcPr>
            <w:tcW w:w="1286" w:type="dxa"/>
            <w:tcBorders>
              <w:top w:val="nil"/>
              <w:left w:val="single" w:sz="4" w:space="0" w:color="auto"/>
              <w:bottom w:val="single" w:sz="4" w:space="0" w:color="auto"/>
              <w:right w:val="single" w:sz="4" w:space="0" w:color="auto"/>
            </w:tcBorders>
          </w:tcPr>
          <w:p w14:paraId="0DD73393"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lang w:eastAsia="zh-CN"/>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E23A50"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highlight w:val="yellow"/>
                <w:lang w:val="en-GB" w:eastAsia="zh-CN"/>
              </w:rPr>
            </w:pPr>
            <w:r w:rsidRPr="00546674">
              <w:rPr>
                <w:rFonts w:ascii="Arial" w:eastAsia="新細明體" w:hAnsi="Arial" w:cs="Times New Roman"/>
                <w:kern w:val="0"/>
                <w:sz w:val="18"/>
                <w:szCs w:val="20"/>
                <w:highlight w:val="yellow"/>
                <w:lang w:val="en-GB" w:eastAsia="en-GB"/>
              </w:rPr>
              <w:t>n77</w:t>
            </w:r>
          </w:p>
        </w:tc>
        <w:tc>
          <w:tcPr>
            <w:tcW w:w="944" w:type="dxa"/>
            <w:tcBorders>
              <w:top w:val="single" w:sz="4" w:space="0" w:color="auto"/>
              <w:left w:val="single" w:sz="4" w:space="0" w:color="auto"/>
              <w:bottom w:val="single" w:sz="4" w:space="0" w:color="auto"/>
              <w:right w:val="single" w:sz="4" w:space="0" w:color="auto"/>
            </w:tcBorders>
            <w:vAlign w:val="center"/>
            <w:hideMark/>
          </w:tcPr>
          <w:p w14:paraId="68E3D378"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highlight w:val="yellow"/>
                <w:lang w:val="en-GB" w:eastAsia="en-GB"/>
              </w:rPr>
            </w:pPr>
            <w:r w:rsidRPr="00546674">
              <w:rPr>
                <w:rFonts w:ascii="Arial" w:eastAsia="新細明體" w:hAnsi="Arial" w:cs="Times New Roman"/>
                <w:kern w:val="0"/>
                <w:sz w:val="18"/>
                <w:szCs w:val="20"/>
                <w:highlight w:val="yellow"/>
                <w:lang w:val="en-GB" w:eastAsia="en-GB"/>
              </w:rPr>
              <w:t>N/A</w:t>
            </w:r>
          </w:p>
        </w:tc>
        <w:tc>
          <w:tcPr>
            <w:tcW w:w="850" w:type="dxa"/>
            <w:tcBorders>
              <w:top w:val="single" w:sz="4" w:space="0" w:color="auto"/>
              <w:left w:val="single" w:sz="4" w:space="0" w:color="auto"/>
              <w:bottom w:val="single" w:sz="4" w:space="0" w:color="auto"/>
              <w:right w:val="single" w:sz="4" w:space="0" w:color="auto"/>
            </w:tcBorders>
            <w:hideMark/>
          </w:tcPr>
          <w:p w14:paraId="07349C95"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highlight w:val="yellow"/>
                <w:lang w:val="en-GB" w:eastAsia="en-GB"/>
              </w:rPr>
            </w:pPr>
            <w:r w:rsidRPr="00546674">
              <w:rPr>
                <w:rFonts w:ascii="Arial" w:eastAsia="新細明體" w:hAnsi="Arial" w:cs="Times New Roman"/>
                <w:kern w:val="0"/>
                <w:sz w:val="18"/>
                <w:szCs w:val="20"/>
                <w:highlight w:val="yellow"/>
                <w:lang w:val="en-GB" w:eastAsia="en-GB"/>
              </w:rPr>
              <w:t>10</w:t>
            </w:r>
          </w:p>
        </w:tc>
        <w:tc>
          <w:tcPr>
            <w:tcW w:w="992" w:type="dxa"/>
            <w:tcBorders>
              <w:top w:val="single" w:sz="4" w:space="0" w:color="auto"/>
              <w:left w:val="single" w:sz="4" w:space="0" w:color="auto"/>
              <w:bottom w:val="single" w:sz="4" w:space="0" w:color="auto"/>
              <w:right w:val="single" w:sz="4" w:space="0" w:color="auto"/>
            </w:tcBorders>
            <w:hideMark/>
          </w:tcPr>
          <w:p w14:paraId="0867A885"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highlight w:val="yellow"/>
                <w:lang w:val="en-GB" w:eastAsia="en-GB"/>
              </w:rPr>
            </w:pPr>
            <w:r w:rsidRPr="00546674">
              <w:rPr>
                <w:rFonts w:ascii="Arial" w:eastAsia="新細明體" w:hAnsi="Arial" w:cs="Times New Roman"/>
                <w:kern w:val="0"/>
                <w:sz w:val="18"/>
                <w:szCs w:val="20"/>
                <w:highlight w:val="yellow"/>
                <w:lang w:val="en-GB" w:eastAsia="en-GB"/>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B8A620"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highlight w:val="yellow"/>
                <w:lang w:val="en-GB" w:eastAsia="en-GB"/>
              </w:rPr>
            </w:pPr>
            <w:r w:rsidRPr="00546674">
              <w:rPr>
                <w:rFonts w:ascii="Arial" w:eastAsia="新細明體" w:hAnsi="Arial" w:cs="Times New Roman"/>
                <w:kern w:val="0"/>
                <w:sz w:val="18"/>
                <w:szCs w:val="20"/>
                <w:highlight w:val="yellow"/>
                <w:lang w:val="en-GB" w:eastAsia="en-GB"/>
              </w:rPr>
              <w:t>3313</w:t>
            </w:r>
          </w:p>
        </w:tc>
        <w:tc>
          <w:tcPr>
            <w:tcW w:w="850" w:type="dxa"/>
            <w:tcBorders>
              <w:top w:val="single" w:sz="4" w:space="0" w:color="auto"/>
              <w:left w:val="single" w:sz="4" w:space="0" w:color="auto"/>
              <w:bottom w:val="single" w:sz="4" w:space="0" w:color="auto"/>
              <w:right w:val="single" w:sz="4" w:space="0" w:color="auto"/>
            </w:tcBorders>
            <w:hideMark/>
          </w:tcPr>
          <w:p w14:paraId="45C9C8C1"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highlight w:val="yellow"/>
                <w:lang w:val="en-GB" w:eastAsia="en-GB"/>
              </w:rPr>
            </w:pPr>
            <w:r w:rsidRPr="00546674">
              <w:rPr>
                <w:rFonts w:ascii="Arial" w:eastAsia="新細明體" w:hAnsi="Arial" w:cs="Times New Roman"/>
                <w:kern w:val="0"/>
                <w:sz w:val="18"/>
                <w:szCs w:val="20"/>
                <w:highlight w:val="yellow"/>
                <w:lang w:val="en-GB" w:eastAsia="en-GB"/>
              </w:rPr>
              <w:t>10.3</w:t>
            </w:r>
          </w:p>
        </w:tc>
        <w:tc>
          <w:tcPr>
            <w:tcW w:w="851" w:type="dxa"/>
            <w:tcBorders>
              <w:top w:val="single" w:sz="4" w:space="0" w:color="auto"/>
              <w:left w:val="single" w:sz="4" w:space="0" w:color="auto"/>
              <w:bottom w:val="single" w:sz="4" w:space="0" w:color="auto"/>
              <w:right w:val="single" w:sz="4" w:space="0" w:color="auto"/>
            </w:tcBorders>
            <w:hideMark/>
          </w:tcPr>
          <w:p w14:paraId="6927779E"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highlight w:val="yellow"/>
                <w:lang w:val="en-GB" w:eastAsia="en-GB"/>
              </w:rPr>
            </w:pPr>
            <w:r w:rsidRPr="00546674">
              <w:rPr>
                <w:rFonts w:ascii="Arial" w:eastAsia="新細明體" w:hAnsi="Arial" w:cs="Times New Roman"/>
                <w:kern w:val="0"/>
                <w:sz w:val="18"/>
                <w:szCs w:val="20"/>
                <w:highlight w:val="yellow"/>
                <w:lang w:val="en-GB" w:eastAsia="en-GB"/>
              </w:rPr>
              <w:t>TDD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24CAA2" w14:textId="77777777" w:rsidR="00546674" w:rsidRPr="00546674" w:rsidRDefault="00546674" w:rsidP="00546674">
            <w:pPr>
              <w:keepNext/>
              <w:keepLines/>
              <w:widowControl/>
              <w:overflowPunct w:val="0"/>
              <w:autoSpaceDE w:val="0"/>
              <w:autoSpaceDN w:val="0"/>
              <w:adjustRightInd w:val="0"/>
              <w:jc w:val="center"/>
              <w:textAlignment w:val="baseline"/>
              <w:rPr>
                <w:rFonts w:ascii="Arial" w:eastAsia="新細明體" w:hAnsi="Arial" w:cs="Times New Roman"/>
                <w:kern w:val="0"/>
                <w:sz w:val="18"/>
                <w:szCs w:val="20"/>
                <w:highlight w:val="yellow"/>
                <w:lang w:val="en-GB" w:eastAsia="en-GB"/>
              </w:rPr>
            </w:pPr>
            <w:r w:rsidRPr="00546674">
              <w:rPr>
                <w:rFonts w:ascii="Arial" w:eastAsia="新細明體" w:hAnsi="Arial" w:cs="Times New Roman"/>
                <w:kern w:val="0"/>
                <w:sz w:val="18"/>
                <w:szCs w:val="20"/>
                <w:highlight w:val="yellow"/>
                <w:lang w:val="en-GB" w:eastAsia="en-GB"/>
              </w:rPr>
              <w:t>IMD4</w:t>
            </w:r>
            <w:r w:rsidRPr="00546674">
              <w:rPr>
                <w:rFonts w:ascii="Arial" w:eastAsia="新細明體" w:hAnsi="Arial" w:cs="Times New Roman"/>
                <w:kern w:val="0"/>
                <w:sz w:val="18"/>
                <w:szCs w:val="20"/>
                <w:highlight w:val="yellow"/>
                <w:vertAlign w:val="superscript"/>
                <w:lang w:val="en-GB" w:eastAsia="en-GB"/>
              </w:rPr>
              <w:t>1</w:t>
            </w:r>
          </w:p>
        </w:tc>
      </w:tr>
    </w:tbl>
    <w:p w14:paraId="46E7B8F6" w14:textId="7A0DD184" w:rsidR="00546674" w:rsidRDefault="00546674" w:rsidP="00444D5D">
      <w:pPr>
        <w:jc w:val="both"/>
        <w:rPr>
          <w:rFonts w:ascii="Arial" w:hAnsi="Arial" w:cs="Arial"/>
          <w:sz w:val="20"/>
          <w:szCs w:val="20"/>
          <w:lang w:val="en-GB"/>
        </w:rPr>
      </w:pPr>
    </w:p>
    <w:p w14:paraId="41AD3B8D" w14:textId="3E345E2E" w:rsidR="00E758E4" w:rsidRDefault="00E758E4" w:rsidP="00444D5D">
      <w:pPr>
        <w:jc w:val="both"/>
        <w:rPr>
          <w:rFonts w:ascii="Arial" w:hAnsi="Arial" w:cs="Arial"/>
          <w:sz w:val="20"/>
          <w:szCs w:val="20"/>
          <w:lang w:val="en-GB"/>
        </w:rPr>
      </w:pPr>
      <w:r w:rsidRPr="00E758E4">
        <w:rPr>
          <w:rFonts w:ascii="Arial" w:hAnsi="Arial" w:cs="Arial"/>
          <w:sz w:val="20"/>
          <w:szCs w:val="20"/>
          <w:lang w:val="en-GB"/>
        </w:rPr>
        <w:t>If the frequency band filter consists of n5, n14, and n77, the UE has the option to report CA_n5-n14-n77 if it supports this CA band combination. Considering that the UE is also capable of reporting lower MSD capabilities and performs better in terms of MSD for each victim band case, it will provide the following lower MSD information:</w:t>
      </w:r>
    </w:p>
    <w:p w14:paraId="736E3C6B" w14:textId="3FC7B0AB" w:rsidR="00546674" w:rsidRDefault="00546674" w:rsidP="00546674">
      <w:pPr>
        <w:pBdr>
          <w:top w:val="single" w:sz="4" w:space="1" w:color="auto"/>
          <w:left w:val="single" w:sz="4" w:space="4" w:color="auto"/>
          <w:bottom w:val="single" w:sz="4" w:space="1" w:color="auto"/>
          <w:right w:val="single" w:sz="4" w:space="4" w:color="auto"/>
        </w:pBdr>
        <w:ind w:leftChars="200" w:left="480"/>
        <w:jc w:val="both"/>
        <w:rPr>
          <w:rFonts w:ascii="Arial" w:hAnsi="Arial" w:cs="Arial"/>
          <w:sz w:val="20"/>
          <w:szCs w:val="20"/>
          <w:lang w:val="en-GB"/>
        </w:rPr>
      </w:pPr>
      <w:proofErr w:type="spellStart"/>
      <w:r>
        <w:rPr>
          <w:rFonts w:ascii="Arial" w:hAnsi="Arial" w:cs="Arial"/>
          <w:sz w:val="20"/>
          <w:szCs w:val="20"/>
          <w:lang w:val="en-GB"/>
        </w:rPr>
        <w:t>bandNR</w:t>
      </w:r>
      <w:proofErr w:type="spellEnd"/>
      <w:r>
        <w:rPr>
          <w:rFonts w:ascii="Arial" w:hAnsi="Arial" w:cs="Arial"/>
          <w:sz w:val="20"/>
          <w:szCs w:val="20"/>
          <w:lang w:val="en-GB"/>
        </w:rPr>
        <w:t>: n5</w:t>
      </w:r>
    </w:p>
    <w:p w14:paraId="6AD17127" w14:textId="1615D9C8" w:rsidR="00546674" w:rsidRDefault="00546674" w:rsidP="00546674">
      <w:pPr>
        <w:pBdr>
          <w:top w:val="single" w:sz="4" w:space="1" w:color="auto"/>
          <w:left w:val="single" w:sz="4" w:space="4" w:color="auto"/>
          <w:bottom w:val="single" w:sz="4" w:space="1" w:color="auto"/>
          <w:right w:val="single" w:sz="4" w:space="4" w:color="auto"/>
        </w:pBdr>
        <w:ind w:leftChars="200" w:left="480"/>
        <w:jc w:val="both"/>
        <w:rPr>
          <w:rFonts w:ascii="Arial" w:hAnsi="Arial" w:cs="Arial"/>
          <w:sz w:val="20"/>
          <w:szCs w:val="20"/>
          <w:lang w:val="en-GB"/>
        </w:rPr>
      </w:pPr>
      <w:r>
        <w:rPr>
          <w:rFonts w:ascii="Arial" w:hAnsi="Arial" w:cs="Arial"/>
          <w:sz w:val="20"/>
          <w:szCs w:val="20"/>
          <w:lang w:val="en-GB"/>
        </w:rPr>
        <w:tab/>
        <w:t>aggressor band: {n14, n77}; MSD class: II; MSD Type: IMD5; Power class: 3</w:t>
      </w:r>
    </w:p>
    <w:p w14:paraId="3EFAD229" w14:textId="63888BAD" w:rsidR="00546674" w:rsidRDefault="00546674" w:rsidP="00546674">
      <w:pPr>
        <w:pBdr>
          <w:top w:val="single" w:sz="4" w:space="1" w:color="auto"/>
          <w:left w:val="single" w:sz="4" w:space="4" w:color="auto"/>
          <w:bottom w:val="single" w:sz="4" w:space="1" w:color="auto"/>
          <w:right w:val="single" w:sz="4" w:space="4" w:color="auto"/>
        </w:pBdr>
        <w:ind w:leftChars="200" w:left="480"/>
        <w:jc w:val="both"/>
        <w:rPr>
          <w:rFonts w:ascii="Arial" w:hAnsi="Arial" w:cs="Arial"/>
          <w:sz w:val="20"/>
          <w:szCs w:val="20"/>
          <w:lang w:val="en-GB"/>
        </w:rPr>
      </w:pPr>
      <w:proofErr w:type="spellStart"/>
      <w:r>
        <w:rPr>
          <w:rFonts w:ascii="Arial" w:hAnsi="Arial" w:cs="Arial"/>
          <w:sz w:val="20"/>
          <w:szCs w:val="20"/>
          <w:lang w:val="en-GB"/>
        </w:rPr>
        <w:t>bandNR</w:t>
      </w:r>
      <w:proofErr w:type="spellEnd"/>
      <w:r>
        <w:rPr>
          <w:rFonts w:ascii="Arial" w:hAnsi="Arial" w:cs="Arial"/>
          <w:sz w:val="20"/>
          <w:szCs w:val="20"/>
          <w:lang w:val="en-GB"/>
        </w:rPr>
        <w:t>: n14</w:t>
      </w:r>
    </w:p>
    <w:p w14:paraId="375D503A" w14:textId="24D85829" w:rsidR="00546674" w:rsidRDefault="00546674" w:rsidP="00546674">
      <w:pPr>
        <w:pBdr>
          <w:top w:val="single" w:sz="4" w:space="1" w:color="auto"/>
          <w:left w:val="single" w:sz="4" w:space="4" w:color="auto"/>
          <w:bottom w:val="single" w:sz="4" w:space="1" w:color="auto"/>
          <w:right w:val="single" w:sz="4" w:space="4" w:color="auto"/>
        </w:pBdr>
        <w:ind w:leftChars="200" w:left="480"/>
        <w:jc w:val="both"/>
        <w:rPr>
          <w:rFonts w:ascii="Arial" w:hAnsi="Arial" w:cs="Arial"/>
          <w:sz w:val="20"/>
          <w:szCs w:val="20"/>
          <w:lang w:val="en-GB"/>
        </w:rPr>
      </w:pPr>
      <w:r>
        <w:rPr>
          <w:rFonts w:ascii="Arial" w:hAnsi="Arial" w:cs="Arial"/>
          <w:sz w:val="20"/>
          <w:szCs w:val="20"/>
          <w:lang w:val="en-GB"/>
        </w:rPr>
        <w:tab/>
        <w:t>aggressor band: {n5, n77}; MSD class: IV; MSD Type: IMD4; Power class: 3</w:t>
      </w:r>
    </w:p>
    <w:p w14:paraId="7BFA83D5" w14:textId="72092A72" w:rsidR="00546674" w:rsidRDefault="00546674" w:rsidP="00546674">
      <w:pPr>
        <w:pBdr>
          <w:top w:val="single" w:sz="4" w:space="1" w:color="auto"/>
          <w:left w:val="single" w:sz="4" w:space="4" w:color="auto"/>
          <w:bottom w:val="single" w:sz="4" w:space="1" w:color="auto"/>
          <w:right w:val="single" w:sz="4" w:space="4" w:color="auto"/>
        </w:pBdr>
        <w:ind w:leftChars="200" w:left="480"/>
        <w:jc w:val="both"/>
        <w:rPr>
          <w:rFonts w:ascii="Arial" w:hAnsi="Arial" w:cs="Arial"/>
          <w:sz w:val="20"/>
          <w:szCs w:val="20"/>
          <w:lang w:val="en-GB"/>
        </w:rPr>
      </w:pPr>
      <w:proofErr w:type="spellStart"/>
      <w:r>
        <w:rPr>
          <w:rFonts w:ascii="Arial" w:hAnsi="Arial" w:cs="Arial"/>
          <w:sz w:val="20"/>
          <w:szCs w:val="20"/>
          <w:lang w:val="en-GB"/>
        </w:rPr>
        <w:t>bandNR</w:t>
      </w:r>
      <w:proofErr w:type="spellEnd"/>
      <w:r>
        <w:rPr>
          <w:rFonts w:ascii="Arial" w:hAnsi="Arial" w:cs="Arial"/>
          <w:sz w:val="20"/>
          <w:szCs w:val="20"/>
          <w:lang w:val="en-GB"/>
        </w:rPr>
        <w:t>: n77</w:t>
      </w:r>
    </w:p>
    <w:p w14:paraId="54A0717F" w14:textId="0CAA74BF" w:rsidR="00546674" w:rsidRDefault="00546674" w:rsidP="00546674">
      <w:pPr>
        <w:pBdr>
          <w:top w:val="single" w:sz="4" w:space="1" w:color="auto"/>
          <w:left w:val="single" w:sz="4" w:space="4" w:color="auto"/>
          <w:bottom w:val="single" w:sz="4" w:space="1" w:color="auto"/>
          <w:right w:val="single" w:sz="4" w:space="4" w:color="auto"/>
        </w:pBdr>
        <w:ind w:leftChars="200" w:left="480"/>
        <w:jc w:val="both"/>
        <w:rPr>
          <w:rFonts w:ascii="Arial" w:hAnsi="Arial" w:cs="Arial"/>
          <w:sz w:val="20"/>
          <w:szCs w:val="20"/>
          <w:lang w:val="en-GB"/>
        </w:rPr>
      </w:pPr>
      <w:r>
        <w:rPr>
          <w:rFonts w:ascii="Arial" w:hAnsi="Arial" w:cs="Arial"/>
          <w:sz w:val="20"/>
          <w:szCs w:val="20"/>
          <w:lang w:val="en-GB"/>
        </w:rPr>
        <w:tab/>
        <w:t>aggressor band: {n5, n14}; MSD class: III; MSD Type: IMD4; Power class: 3</w:t>
      </w:r>
    </w:p>
    <w:p w14:paraId="04614DF6" w14:textId="7C682769" w:rsidR="00546674" w:rsidRPr="00546674" w:rsidRDefault="00546674" w:rsidP="00444D5D">
      <w:pPr>
        <w:jc w:val="both"/>
        <w:rPr>
          <w:rFonts w:ascii="Arial" w:hAnsi="Arial" w:cs="Arial"/>
          <w:sz w:val="20"/>
          <w:szCs w:val="20"/>
          <w:lang w:val="en-GB"/>
        </w:rPr>
      </w:pPr>
    </w:p>
    <w:p w14:paraId="79EE7EF2" w14:textId="3908E178" w:rsidR="00E758E4" w:rsidRDefault="00546674" w:rsidP="00444D5D">
      <w:pPr>
        <w:jc w:val="both"/>
        <w:rPr>
          <w:rFonts w:ascii="Arial" w:hAnsi="Arial" w:cs="Arial"/>
          <w:sz w:val="20"/>
          <w:szCs w:val="20"/>
          <w:lang w:val="en-GB"/>
        </w:rPr>
      </w:pPr>
      <w:r w:rsidRPr="00546674">
        <w:rPr>
          <w:rFonts w:ascii="Arial" w:hAnsi="Arial" w:cs="Arial" w:hint="eastAsia"/>
          <w:b/>
          <w:bCs/>
          <w:sz w:val="20"/>
          <w:szCs w:val="20"/>
          <w:lang w:val="en-GB"/>
        </w:rPr>
        <w:t>C</w:t>
      </w:r>
      <w:r w:rsidRPr="00546674">
        <w:rPr>
          <w:rFonts w:ascii="Arial" w:hAnsi="Arial" w:cs="Arial"/>
          <w:b/>
          <w:bCs/>
          <w:sz w:val="20"/>
          <w:szCs w:val="20"/>
          <w:lang w:val="en-GB"/>
        </w:rPr>
        <w:t>ase 1</w:t>
      </w:r>
      <w:r>
        <w:rPr>
          <w:rFonts w:ascii="Arial" w:hAnsi="Arial" w:cs="Arial"/>
          <w:sz w:val="20"/>
          <w:szCs w:val="20"/>
          <w:lang w:val="en-GB"/>
        </w:rPr>
        <w:t xml:space="preserve">: </w:t>
      </w:r>
      <w:r w:rsidR="00E758E4" w:rsidRPr="00E758E4">
        <w:rPr>
          <w:rFonts w:ascii="Arial" w:hAnsi="Arial" w:cs="Arial"/>
          <w:sz w:val="20"/>
          <w:szCs w:val="20"/>
          <w:lang w:val="en-GB"/>
        </w:rPr>
        <w:t xml:space="preserve">If the next model of the UE achieves better performance in terms of MSD than each of the specified MSD types for CA_n5-n14-n77, let's assume it belongs to class II. In that case, the UE can utilize MSD type ALL to further minimize the capability content, </w:t>
      </w:r>
      <w:proofErr w:type="gramStart"/>
      <w:r w:rsidR="00E758E4" w:rsidRPr="00E758E4">
        <w:rPr>
          <w:rFonts w:ascii="Arial" w:hAnsi="Arial" w:cs="Arial"/>
          <w:sz w:val="20"/>
          <w:szCs w:val="20"/>
          <w:lang w:val="en-GB"/>
        </w:rPr>
        <w:t>similar to</w:t>
      </w:r>
      <w:proofErr w:type="gramEnd"/>
      <w:r w:rsidR="00E758E4" w:rsidRPr="00E758E4">
        <w:rPr>
          <w:rFonts w:ascii="Arial" w:hAnsi="Arial" w:cs="Arial"/>
          <w:sz w:val="20"/>
          <w:szCs w:val="20"/>
          <w:lang w:val="en-GB"/>
        </w:rPr>
        <w:t xml:space="preserve"> what is demonstrated in the information provided below:</w:t>
      </w:r>
    </w:p>
    <w:p w14:paraId="26DE0ECD" w14:textId="77777777" w:rsidR="00546674" w:rsidRDefault="00546674" w:rsidP="00546674">
      <w:pPr>
        <w:pBdr>
          <w:top w:val="single" w:sz="4" w:space="1" w:color="auto"/>
          <w:left w:val="single" w:sz="4" w:space="4" w:color="auto"/>
          <w:bottom w:val="single" w:sz="4" w:space="1" w:color="auto"/>
          <w:right w:val="single" w:sz="4" w:space="4" w:color="auto"/>
        </w:pBdr>
        <w:ind w:leftChars="200" w:left="480"/>
        <w:jc w:val="both"/>
        <w:rPr>
          <w:rFonts w:ascii="Arial" w:hAnsi="Arial" w:cs="Arial"/>
          <w:sz w:val="20"/>
          <w:szCs w:val="20"/>
          <w:lang w:val="en-GB"/>
        </w:rPr>
      </w:pPr>
      <w:proofErr w:type="spellStart"/>
      <w:r>
        <w:rPr>
          <w:rFonts w:ascii="Arial" w:hAnsi="Arial" w:cs="Arial"/>
          <w:sz w:val="20"/>
          <w:szCs w:val="20"/>
          <w:lang w:val="en-GB"/>
        </w:rPr>
        <w:t>bandNR</w:t>
      </w:r>
      <w:proofErr w:type="spellEnd"/>
      <w:r>
        <w:rPr>
          <w:rFonts w:ascii="Arial" w:hAnsi="Arial" w:cs="Arial"/>
          <w:sz w:val="20"/>
          <w:szCs w:val="20"/>
          <w:lang w:val="en-GB"/>
        </w:rPr>
        <w:t>: n5</w:t>
      </w:r>
    </w:p>
    <w:p w14:paraId="2FEA8745" w14:textId="1BE460F4" w:rsidR="00546674" w:rsidRDefault="00546674" w:rsidP="00546674">
      <w:pPr>
        <w:pBdr>
          <w:top w:val="single" w:sz="4" w:space="1" w:color="auto"/>
          <w:left w:val="single" w:sz="4" w:space="4" w:color="auto"/>
          <w:bottom w:val="single" w:sz="4" w:space="1" w:color="auto"/>
          <w:right w:val="single" w:sz="4" w:space="4" w:color="auto"/>
        </w:pBdr>
        <w:ind w:leftChars="200" w:left="480"/>
        <w:jc w:val="both"/>
        <w:rPr>
          <w:rFonts w:ascii="Arial" w:hAnsi="Arial" w:cs="Arial"/>
          <w:sz w:val="20"/>
          <w:szCs w:val="20"/>
          <w:lang w:val="en-GB"/>
        </w:rPr>
      </w:pPr>
      <w:r>
        <w:rPr>
          <w:rFonts w:ascii="Arial" w:hAnsi="Arial" w:cs="Arial"/>
          <w:sz w:val="20"/>
          <w:szCs w:val="20"/>
          <w:lang w:val="en-GB"/>
        </w:rPr>
        <w:tab/>
        <w:t xml:space="preserve">aggressor band: {n14, n77}; MSD class: II; </w:t>
      </w:r>
      <w:r w:rsidRPr="00546674">
        <w:rPr>
          <w:rFonts w:ascii="Arial" w:hAnsi="Arial" w:cs="Arial"/>
          <w:sz w:val="20"/>
          <w:szCs w:val="20"/>
          <w:highlight w:val="yellow"/>
          <w:lang w:val="en-GB"/>
        </w:rPr>
        <w:t>MSD Type: ALL</w:t>
      </w:r>
      <w:r>
        <w:rPr>
          <w:rFonts w:ascii="Arial" w:hAnsi="Arial" w:cs="Arial"/>
          <w:sz w:val="20"/>
          <w:szCs w:val="20"/>
          <w:lang w:val="en-GB"/>
        </w:rPr>
        <w:t>; Power class: 3</w:t>
      </w:r>
    </w:p>
    <w:p w14:paraId="3A80C67A" w14:textId="0BCBFEFB" w:rsidR="00E758E4" w:rsidRPr="00546674" w:rsidRDefault="00E758E4" w:rsidP="00444D5D">
      <w:pPr>
        <w:jc w:val="both"/>
        <w:rPr>
          <w:rFonts w:ascii="Arial" w:hAnsi="Arial" w:cs="Arial"/>
          <w:sz w:val="20"/>
          <w:szCs w:val="20"/>
          <w:lang w:val="en-GB"/>
        </w:rPr>
      </w:pPr>
      <w:r w:rsidRPr="00E758E4">
        <w:rPr>
          <w:rFonts w:ascii="Arial" w:hAnsi="Arial" w:cs="Arial"/>
          <w:sz w:val="20"/>
          <w:szCs w:val="20"/>
          <w:lang w:val="en-GB"/>
        </w:rPr>
        <w:t xml:space="preserve">Note: The relevance of reporting a specific victim band is assumed to be irrelevant in this case. The network is aware that the UE exhibits better MSD performance in class II than the minimum MSD requirements for all </w:t>
      </w:r>
      <w:r>
        <w:rPr>
          <w:rFonts w:ascii="Arial" w:hAnsi="Arial" w:cs="Arial"/>
          <w:sz w:val="20"/>
          <w:szCs w:val="20"/>
          <w:lang w:val="en-GB"/>
        </w:rPr>
        <w:t xml:space="preserve">MSD </w:t>
      </w:r>
      <w:r w:rsidRPr="00E758E4">
        <w:rPr>
          <w:rFonts w:ascii="Arial" w:hAnsi="Arial" w:cs="Arial"/>
          <w:sz w:val="20"/>
          <w:szCs w:val="20"/>
          <w:lang w:val="en-GB"/>
        </w:rPr>
        <w:t>types of CA_n5-n14-n77. As a result, this MSD capability applies to all victim bands, eliminating the need to report redundant information for other victim bands.</w:t>
      </w:r>
    </w:p>
    <w:p w14:paraId="20785B6C" w14:textId="596A2B26" w:rsidR="00546674" w:rsidRDefault="00546674" w:rsidP="00444D5D">
      <w:pPr>
        <w:jc w:val="both"/>
        <w:rPr>
          <w:rFonts w:ascii="Arial" w:hAnsi="Arial" w:cs="Arial"/>
          <w:sz w:val="20"/>
          <w:szCs w:val="20"/>
          <w:lang w:val="en-GB"/>
        </w:rPr>
      </w:pPr>
    </w:p>
    <w:p w14:paraId="1A3B8CE0" w14:textId="12A3680C" w:rsidR="00B3689A" w:rsidRDefault="00B3689A" w:rsidP="00444D5D">
      <w:pPr>
        <w:jc w:val="both"/>
        <w:rPr>
          <w:rFonts w:ascii="Arial" w:hAnsi="Arial" w:cs="Arial"/>
          <w:sz w:val="20"/>
          <w:szCs w:val="20"/>
          <w:lang w:val="en-GB"/>
        </w:rPr>
      </w:pPr>
      <w:r w:rsidRPr="00B3689A">
        <w:rPr>
          <w:rFonts w:ascii="Arial" w:hAnsi="Arial" w:cs="Arial"/>
          <w:sz w:val="20"/>
          <w:szCs w:val="20"/>
          <w:lang w:val="en-GB"/>
        </w:rPr>
        <w:t xml:space="preserve">In another scenario, the network may want to determine the K largest values of MSD </w:t>
      </w:r>
      <w:r w:rsidRPr="00B3689A">
        <w:rPr>
          <w:rFonts w:ascii="Arial" w:hAnsi="Arial" w:cs="Arial"/>
          <w:sz w:val="20"/>
          <w:szCs w:val="20"/>
          <w:lang w:val="en-GB"/>
        </w:rPr>
        <w:lastRenderedPageBreak/>
        <w:t xml:space="preserve">capability across various MSD types and victim bands. This can be achieved using the </w:t>
      </w:r>
      <w:r>
        <w:rPr>
          <w:rFonts w:ascii="Arial" w:hAnsi="Arial" w:cs="Arial"/>
          <w:sz w:val="20"/>
          <w:szCs w:val="20"/>
          <w:lang w:val="en-GB"/>
        </w:rPr>
        <w:t>“</w:t>
      </w:r>
      <w:r w:rsidRPr="00B3689A">
        <w:rPr>
          <w:rFonts w:ascii="Arial" w:hAnsi="Arial" w:cs="Arial"/>
          <w:sz w:val="20"/>
          <w:szCs w:val="20"/>
          <w:lang w:val="en-GB"/>
        </w:rPr>
        <w:t>top K largest MSD values</w:t>
      </w:r>
      <w:r>
        <w:rPr>
          <w:rFonts w:ascii="Arial" w:hAnsi="Arial" w:cs="Arial"/>
          <w:sz w:val="20"/>
          <w:szCs w:val="20"/>
          <w:lang w:val="en-GB"/>
        </w:rPr>
        <w:t>”</w:t>
      </w:r>
      <w:r w:rsidRPr="00B3689A">
        <w:rPr>
          <w:rFonts w:ascii="Arial" w:hAnsi="Arial" w:cs="Arial"/>
          <w:sz w:val="20"/>
          <w:szCs w:val="20"/>
          <w:lang w:val="en-GB"/>
        </w:rPr>
        <w:t xml:space="preserve"> method specified in section 7.1.3.2 of TR 38.881</w:t>
      </w:r>
      <w:r>
        <w:rPr>
          <w:rFonts w:ascii="Arial" w:hAnsi="Arial" w:cs="Arial"/>
          <w:sz w:val="20"/>
          <w:szCs w:val="20"/>
          <w:lang w:val="en-GB"/>
        </w:rPr>
        <w:t xml:space="preserve"> [</w:t>
      </w:r>
      <w:r w:rsidR="00220FFB">
        <w:rPr>
          <w:rFonts w:ascii="Arial" w:hAnsi="Arial" w:cs="Arial"/>
          <w:sz w:val="20"/>
          <w:szCs w:val="20"/>
          <w:lang w:val="en-GB"/>
        </w:rPr>
        <w:t>1</w:t>
      </w:r>
      <w:r>
        <w:rPr>
          <w:rFonts w:ascii="Arial" w:hAnsi="Arial" w:cs="Arial"/>
          <w:sz w:val="20"/>
          <w:szCs w:val="20"/>
          <w:lang w:val="en-GB"/>
        </w:rPr>
        <w:t>]</w:t>
      </w:r>
      <w:r w:rsidRPr="00B3689A">
        <w:rPr>
          <w:rFonts w:ascii="Arial" w:hAnsi="Arial" w:cs="Arial"/>
          <w:sz w:val="20"/>
          <w:szCs w:val="20"/>
          <w:lang w:val="en-GB"/>
        </w:rPr>
        <w:t>. This method would be highly beneficial for normal UEs as it allows them to report less information.</w:t>
      </w:r>
    </w:p>
    <w:p w14:paraId="5CEED455" w14:textId="77777777" w:rsidR="00B3689A" w:rsidRDefault="00B3689A" w:rsidP="00444D5D">
      <w:pPr>
        <w:jc w:val="both"/>
        <w:rPr>
          <w:rFonts w:ascii="Arial" w:hAnsi="Arial" w:cs="Arial"/>
          <w:sz w:val="20"/>
          <w:szCs w:val="20"/>
          <w:lang w:val="en-GB"/>
        </w:rPr>
      </w:pPr>
    </w:p>
    <w:p w14:paraId="2E655362" w14:textId="38D3D3BF" w:rsidR="00546674" w:rsidRDefault="00546674" w:rsidP="00444D5D">
      <w:pPr>
        <w:jc w:val="both"/>
        <w:rPr>
          <w:rFonts w:ascii="Arial" w:hAnsi="Arial" w:cs="Arial"/>
          <w:sz w:val="20"/>
          <w:szCs w:val="20"/>
          <w:lang w:val="en-GB"/>
        </w:rPr>
      </w:pPr>
      <w:r w:rsidRPr="00546674">
        <w:rPr>
          <w:rFonts w:ascii="Arial" w:hAnsi="Arial" w:cs="Arial" w:hint="eastAsia"/>
          <w:b/>
          <w:bCs/>
          <w:sz w:val="20"/>
          <w:szCs w:val="20"/>
          <w:lang w:val="en-GB"/>
        </w:rPr>
        <w:t>C</w:t>
      </w:r>
      <w:r w:rsidRPr="00546674">
        <w:rPr>
          <w:rFonts w:ascii="Arial" w:hAnsi="Arial" w:cs="Arial"/>
          <w:b/>
          <w:bCs/>
          <w:sz w:val="20"/>
          <w:szCs w:val="20"/>
          <w:lang w:val="en-GB"/>
        </w:rPr>
        <w:t>ase 2</w:t>
      </w:r>
      <w:r>
        <w:rPr>
          <w:rFonts w:ascii="Arial" w:hAnsi="Arial" w:cs="Arial"/>
          <w:sz w:val="20"/>
          <w:szCs w:val="20"/>
          <w:lang w:val="en-GB"/>
        </w:rPr>
        <w:t>: If the network asks for top 1 largest MSD value, the UE only needs to report following MSD capability:</w:t>
      </w:r>
    </w:p>
    <w:p w14:paraId="125654DE" w14:textId="77777777" w:rsidR="00546674" w:rsidRDefault="00546674" w:rsidP="00546674">
      <w:pPr>
        <w:pBdr>
          <w:top w:val="single" w:sz="4" w:space="1" w:color="auto"/>
          <w:left w:val="single" w:sz="4" w:space="4" w:color="auto"/>
          <w:bottom w:val="single" w:sz="4" w:space="1" w:color="auto"/>
          <w:right w:val="single" w:sz="4" w:space="4" w:color="auto"/>
        </w:pBdr>
        <w:ind w:leftChars="200" w:left="480"/>
        <w:jc w:val="both"/>
        <w:rPr>
          <w:rFonts w:ascii="Arial" w:hAnsi="Arial" w:cs="Arial"/>
          <w:sz w:val="20"/>
          <w:szCs w:val="20"/>
          <w:lang w:val="en-GB"/>
        </w:rPr>
      </w:pPr>
      <w:proofErr w:type="spellStart"/>
      <w:r>
        <w:rPr>
          <w:rFonts w:ascii="Arial" w:hAnsi="Arial" w:cs="Arial"/>
          <w:sz w:val="20"/>
          <w:szCs w:val="20"/>
          <w:lang w:val="en-GB"/>
        </w:rPr>
        <w:t>bandNR</w:t>
      </w:r>
      <w:proofErr w:type="spellEnd"/>
      <w:r>
        <w:rPr>
          <w:rFonts w:ascii="Arial" w:hAnsi="Arial" w:cs="Arial"/>
          <w:sz w:val="20"/>
          <w:szCs w:val="20"/>
          <w:lang w:val="en-GB"/>
        </w:rPr>
        <w:t>: n14</w:t>
      </w:r>
    </w:p>
    <w:p w14:paraId="1502911B" w14:textId="77777777" w:rsidR="00546674" w:rsidRDefault="00546674" w:rsidP="00546674">
      <w:pPr>
        <w:pBdr>
          <w:top w:val="single" w:sz="4" w:space="1" w:color="auto"/>
          <w:left w:val="single" w:sz="4" w:space="4" w:color="auto"/>
          <w:bottom w:val="single" w:sz="4" w:space="1" w:color="auto"/>
          <w:right w:val="single" w:sz="4" w:space="4" w:color="auto"/>
        </w:pBdr>
        <w:ind w:leftChars="200" w:left="480"/>
        <w:jc w:val="both"/>
        <w:rPr>
          <w:rFonts w:ascii="Arial" w:hAnsi="Arial" w:cs="Arial"/>
          <w:sz w:val="20"/>
          <w:szCs w:val="20"/>
          <w:lang w:val="en-GB"/>
        </w:rPr>
      </w:pPr>
      <w:r>
        <w:rPr>
          <w:rFonts w:ascii="Arial" w:hAnsi="Arial" w:cs="Arial"/>
          <w:sz w:val="20"/>
          <w:szCs w:val="20"/>
          <w:lang w:val="en-GB"/>
        </w:rPr>
        <w:tab/>
        <w:t>aggressor band: {n5, n77}; MSD class: IV; MSD Type: IMD4; Power class: 3</w:t>
      </w:r>
    </w:p>
    <w:p w14:paraId="3A2759AD" w14:textId="60639C5D" w:rsidR="00B3689A" w:rsidRPr="00546674" w:rsidRDefault="00B3689A" w:rsidP="00444D5D">
      <w:pPr>
        <w:jc w:val="both"/>
        <w:rPr>
          <w:rFonts w:ascii="Arial" w:hAnsi="Arial" w:cs="Arial"/>
          <w:sz w:val="20"/>
          <w:szCs w:val="20"/>
          <w:lang w:val="en-GB"/>
        </w:rPr>
      </w:pPr>
      <w:r w:rsidRPr="00B3689A">
        <w:rPr>
          <w:rFonts w:ascii="Arial" w:hAnsi="Arial" w:cs="Arial"/>
          <w:sz w:val="20"/>
          <w:szCs w:val="20"/>
          <w:lang w:val="en-GB"/>
        </w:rPr>
        <w:t xml:space="preserve">Note: The top K largest MSD values are defined as the </w:t>
      </w:r>
      <w:r>
        <w:rPr>
          <w:rFonts w:ascii="Arial" w:hAnsi="Arial" w:cs="Arial"/>
          <w:sz w:val="20"/>
          <w:szCs w:val="20"/>
          <w:lang w:val="en-GB"/>
        </w:rPr>
        <w:t xml:space="preserve">(literally) </w:t>
      </w:r>
      <w:r w:rsidRPr="00B3689A">
        <w:rPr>
          <w:rFonts w:ascii="Arial" w:hAnsi="Arial" w:cs="Arial"/>
          <w:sz w:val="20"/>
          <w:szCs w:val="20"/>
          <w:lang w:val="en-GB"/>
        </w:rPr>
        <w:t>highest values within the MSD threshold</w:t>
      </w:r>
      <w:r>
        <w:rPr>
          <w:rFonts w:ascii="Arial" w:hAnsi="Arial" w:cs="Arial"/>
          <w:sz w:val="20"/>
          <w:szCs w:val="20"/>
          <w:lang w:val="en-GB"/>
        </w:rPr>
        <w:t>s (in different MSD capability class by RAN4 agreement)</w:t>
      </w:r>
      <w:r w:rsidRPr="00B3689A">
        <w:rPr>
          <w:rFonts w:ascii="Arial" w:hAnsi="Arial" w:cs="Arial"/>
          <w:sz w:val="20"/>
          <w:szCs w:val="20"/>
          <w:lang w:val="en-GB"/>
        </w:rPr>
        <w:t>. In the above example, class IV contains the largest MSD value. Therefore, based on the network filter, the UE only reports its MSD capability for victim band n14.</w:t>
      </w:r>
    </w:p>
    <w:p w14:paraId="37BE02F6" w14:textId="77777777" w:rsidR="00546674" w:rsidRPr="00546674" w:rsidRDefault="00546674" w:rsidP="00444D5D">
      <w:pPr>
        <w:jc w:val="both"/>
        <w:rPr>
          <w:rFonts w:ascii="Arial" w:hAnsi="Arial" w:cs="Arial"/>
          <w:sz w:val="20"/>
          <w:szCs w:val="20"/>
          <w:lang w:val="en-GB"/>
        </w:rPr>
      </w:pPr>
    </w:p>
    <w:p w14:paraId="1779F4D5" w14:textId="2C72CD6E" w:rsidR="00FC6157" w:rsidRDefault="00B3689A" w:rsidP="00B3689A">
      <w:pPr>
        <w:jc w:val="both"/>
        <w:rPr>
          <w:rFonts w:ascii="Arial" w:hAnsi="Arial" w:cs="Arial"/>
          <w:sz w:val="20"/>
          <w:szCs w:val="20"/>
          <w:lang w:val="en-GB"/>
        </w:rPr>
      </w:pPr>
      <w:r w:rsidRPr="00B3689A">
        <w:rPr>
          <w:rFonts w:ascii="Arial" w:hAnsi="Arial" w:cs="Arial"/>
          <w:sz w:val="20"/>
          <w:szCs w:val="20"/>
          <w:lang w:val="en-GB"/>
        </w:rPr>
        <w:t>Based on the analysis conducted</w:t>
      </w:r>
      <w:r>
        <w:rPr>
          <w:rFonts w:ascii="Arial" w:hAnsi="Arial" w:cs="Arial"/>
          <w:sz w:val="20"/>
          <w:szCs w:val="20"/>
          <w:lang w:val="en-GB"/>
        </w:rPr>
        <w:t xml:space="preserve"> in above examples</w:t>
      </w:r>
      <w:r w:rsidRPr="00B3689A">
        <w:rPr>
          <w:rFonts w:ascii="Arial" w:hAnsi="Arial" w:cs="Arial"/>
          <w:sz w:val="20"/>
          <w:szCs w:val="20"/>
          <w:lang w:val="en-GB"/>
        </w:rPr>
        <w:t>, both filtering methods exhibit comparable gains in size reduction. It is recommended to utilize the method</w:t>
      </w:r>
      <w:r>
        <w:rPr>
          <w:rFonts w:ascii="Arial" w:hAnsi="Arial" w:cs="Arial"/>
          <w:sz w:val="20"/>
          <w:szCs w:val="20"/>
          <w:lang w:val="en-GB"/>
        </w:rPr>
        <w:t xml:space="preserve"> “top</w:t>
      </w:r>
      <w:r w:rsidRPr="00B3689A">
        <w:rPr>
          <w:rFonts w:ascii="Arial" w:hAnsi="Arial" w:cs="Arial"/>
          <w:sz w:val="20"/>
          <w:szCs w:val="20"/>
          <w:lang w:val="en-GB"/>
        </w:rPr>
        <w:t xml:space="preserve"> K largest MSD values</w:t>
      </w:r>
      <w:r>
        <w:rPr>
          <w:rFonts w:ascii="Arial" w:hAnsi="Arial" w:cs="Arial"/>
          <w:sz w:val="20"/>
          <w:szCs w:val="20"/>
          <w:lang w:val="en-GB"/>
        </w:rPr>
        <w:t>”</w:t>
      </w:r>
      <w:r w:rsidRPr="00B3689A">
        <w:rPr>
          <w:rFonts w:ascii="Arial" w:hAnsi="Arial" w:cs="Arial"/>
          <w:sz w:val="20"/>
          <w:szCs w:val="20"/>
          <w:lang w:val="en-GB"/>
        </w:rPr>
        <w:t xml:space="preserve"> to further reduce MSD capabilities without imposing higher demands on the UE </w:t>
      </w:r>
      <w:r>
        <w:rPr>
          <w:rFonts w:ascii="Arial" w:hAnsi="Arial" w:cs="Arial"/>
          <w:sz w:val="20"/>
          <w:szCs w:val="20"/>
          <w:lang w:val="en-GB"/>
        </w:rPr>
        <w:t xml:space="preserve">implementation </w:t>
      </w:r>
      <w:r w:rsidRPr="00B3689A">
        <w:rPr>
          <w:rFonts w:ascii="Arial" w:hAnsi="Arial" w:cs="Arial"/>
          <w:sz w:val="20"/>
          <w:szCs w:val="20"/>
          <w:lang w:val="en-GB"/>
        </w:rPr>
        <w:t>for improving all types of MSD. Additionally, this approach enables accommodating different requirements and purposes of MSD capability acquisition within the network.</w:t>
      </w:r>
    </w:p>
    <w:p w14:paraId="66B1B66F" w14:textId="77777777" w:rsidR="00B3689A" w:rsidRDefault="00B3689A" w:rsidP="003121EC">
      <w:pPr>
        <w:rPr>
          <w:rFonts w:ascii="Arial" w:hAnsi="Arial" w:cs="Arial"/>
          <w:sz w:val="20"/>
          <w:szCs w:val="20"/>
          <w:lang w:val="en-GB"/>
        </w:rPr>
      </w:pPr>
    </w:p>
    <w:p w14:paraId="18B18F77" w14:textId="7222FEFE" w:rsidR="005F575E" w:rsidRPr="00C91C87" w:rsidRDefault="005F575E">
      <w:pPr>
        <w:pStyle w:val="a3"/>
        <w:widowControl/>
        <w:numPr>
          <w:ilvl w:val="0"/>
          <w:numId w:val="4"/>
        </w:numPr>
        <w:overflowPunct w:val="0"/>
        <w:autoSpaceDE w:val="0"/>
        <w:autoSpaceDN w:val="0"/>
        <w:adjustRightInd w:val="0"/>
        <w:spacing w:after="180"/>
        <w:ind w:leftChars="0" w:left="1134" w:hanging="1134"/>
        <w:contextualSpacing/>
        <w:jc w:val="both"/>
        <w:rPr>
          <w:rFonts w:ascii="Arial" w:hAnsi="Arial" w:cs="Arial"/>
          <w:b/>
          <w:bCs/>
          <w:sz w:val="20"/>
          <w:szCs w:val="20"/>
        </w:rPr>
      </w:pPr>
      <w:bookmarkStart w:id="3" w:name="_Ref149915555"/>
      <w:r>
        <w:rPr>
          <w:rFonts w:ascii="Arial" w:eastAsia="新細明體" w:hAnsi="Arial" w:cs="Arial"/>
          <w:b/>
          <w:bCs/>
          <w:sz w:val="20"/>
          <w:szCs w:val="20"/>
        </w:rPr>
        <w:t>The method “Top K largest MSD values” will be discussed by RAN2 for MSD capability filtering</w:t>
      </w:r>
      <w:r w:rsidRPr="00C91C87">
        <w:rPr>
          <w:rFonts w:ascii="Arial" w:eastAsia="新細明體" w:hAnsi="Arial" w:cs="Arial"/>
          <w:b/>
          <w:bCs/>
          <w:sz w:val="20"/>
          <w:szCs w:val="20"/>
        </w:rPr>
        <w:t>.</w:t>
      </w:r>
      <w:r>
        <w:rPr>
          <w:rFonts w:ascii="Arial" w:eastAsia="新細明體" w:hAnsi="Arial" w:cs="Arial"/>
          <w:b/>
          <w:bCs/>
          <w:sz w:val="20"/>
          <w:szCs w:val="20"/>
        </w:rPr>
        <w:t xml:space="preserve"> Signaling design details are FFS.</w:t>
      </w:r>
      <w:bookmarkEnd w:id="3"/>
    </w:p>
    <w:p w14:paraId="44CF64F1" w14:textId="43BBA84C" w:rsidR="00546674" w:rsidRDefault="00546674" w:rsidP="003121EC">
      <w:pPr>
        <w:rPr>
          <w:rFonts w:ascii="Arial" w:hAnsi="Arial" w:cs="Arial"/>
          <w:sz w:val="20"/>
          <w:szCs w:val="20"/>
          <w:lang w:val="en-GB"/>
        </w:rPr>
      </w:pPr>
    </w:p>
    <w:p w14:paraId="3012D131" w14:textId="7ECD6821" w:rsidR="003358A4" w:rsidRDefault="003358A4" w:rsidP="00B354A7">
      <w:pPr>
        <w:jc w:val="both"/>
        <w:rPr>
          <w:rFonts w:ascii="Arial" w:hAnsi="Arial" w:cs="Arial"/>
          <w:sz w:val="20"/>
          <w:szCs w:val="20"/>
          <w:lang w:val="en-GB"/>
        </w:rPr>
      </w:pPr>
      <w:r w:rsidRPr="003358A4">
        <w:rPr>
          <w:rFonts w:ascii="Arial" w:hAnsi="Arial" w:cs="Arial"/>
          <w:sz w:val="20"/>
          <w:szCs w:val="20"/>
          <w:lang w:val="en-GB"/>
        </w:rPr>
        <w:t xml:space="preserve">The current mainstream Tx design seems to find it sufficient to set K equal to 4 for the implementation of 2Tx chain. However, it is proposed that K be set to 8 </w:t>
      </w:r>
      <w:proofErr w:type="gramStart"/>
      <w:r w:rsidRPr="003358A4">
        <w:rPr>
          <w:rFonts w:ascii="Arial" w:hAnsi="Arial" w:cs="Arial"/>
          <w:sz w:val="20"/>
          <w:szCs w:val="20"/>
          <w:lang w:val="en-GB"/>
        </w:rPr>
        <w:t>in order to</w:t>
      </w:r>
      <w:proofErr w:type="gramEnd"/>
      <w:r w:rsidRPr="003358A4">
        <w:rPr>
          <w:rFonts w:ascii="Arial" w:hAnsi="Arial" w:cs="Arial"/>
          <w:sz w:val="20"/>
          <w:szCs w:val="20"/>
          <w:lang w:val="en-GB"/>
        </w:rPr>
        <w:t xml:space="preserve"> allow for future extension to 3Tx chain design and accommodate corresponding flexibility.</w:t>
      </w:r>
    </w:p>
    <w:p w14:paraId="36AAD2CD" w14:textId="77777777" w:rsidR="003358A4" w:rsidRDefault="003358A4" w:rsidP="003121EC">
      <w:pPr>
        <w:rPr>
          <w:rFonts w:ascii="Arial" w:hAnsi="Arial" w:cs="Arial"/>
          <w:sz w:val="20"/>
          <w:szCs w:val="20"/>
          <w:lang w:val="en-GB"/>
        </w:rPr>
      </w:pPr>
    </w:p>
    <w:p w14:paraId="570542D9" w14:textId="3688A3CC" w:rsidR="003358A4" w:rsidRPr="00C91C87" w:rsidRDefault="003358A4" w:rsidP="003358A4">
      <w:pPr>
        <w:pStyle w:val="a3"/>
        <w:widowControl/>
        <w:numPr>
          <w:ilvl w:val="0"/>
          <w:numId w:val="4"/>
        </w:numPr>
        <w:overflowPunct w:val="0"/>
        <w:autoSpaceDE w:val="0"/>
        <w:autoSpaceDN w:val="0"/>
        <w:adjustRightInd w:val="0"/>
        <w:spacing w:after="180"/>
        <w:ind w:leftChars="0" w:left="1134" w:hanging="1134"/>
        <w:contextualSpacing/>
        <w:jc w:val="both"/>
        <w:rPr>
          <w:rFonts w:ascii="Arial" w:hAnsi="Arial" w:cs="Arial"/>
          <w:b/>
          <w:bCs/>
          <w:sz w:val="20"/>
          <w:szCs w:val="20"/>
        </w:rPr>
      </w:pPr>
      <w:bookmarkStart w:id="4" w:name="_Ref149916767"/>
      <w:r>
        <w:rPr>
          <w:rFonts w:ascii="Arial" w:eastAsia="新細明體" w:hAnsi="Arial" w:cs="Arial"/>
          <w:b/>
          <w:bCs/>
          <w:sz w:val="20"/>
          <w:szCs w:val="20"/>
        </w:rPr>
        <w:t>K value is set to 8.</w:t>
      </w:r>
      <w:bookmarkEnd w:id="4"/>
    </w:p>
    <w:p w14:paraId="18472189" w14:textId="77777777" w:rsidR="003358A4" w:rsidRPr="00546674" w:rsidRDefault="003358A4" w:rsidP="003121EC">
      <w:pPr>
        <w:rPr>
          <w:rFonts w:ascii="Arial" w:hAnsi="Arial" w:cs="Arial"/>
          <w:sz w:val="20"/>
          <w:szCs w:val="20"/>
          <w:lang w:val="en-GB"/>
        </w:rPr>
      </w:pPr>
    </w:p>
    <w:p w14:paraId="5210646A" w14:textId="53A3D8A1" w:rsidR="003121EC" w:rsidRPr="00C91C87" w:rsidRDefault="00F57FBB">
      <w:pPr>
        <w:pStyle w:val="a3"/>
        <w:numPr>
          <w:ilvl w:val="0"/>
          <w:numId w:val="1"/>
        </w:numPr>
        <w:pBdr>
          <w:top w:val="single" w:sz="12" w:space="1" w:color="auto"/>
        </w:pBdr>
        <w:ind w:leftChars="0"/>
        <w:outlineLvl w:val="0"/>
        <w:rPr>
          <w:rFonts w:ascii="Arial" w:hAnsi="Arial" w:cs="Arial"/>
          <w:sz w:val="36"/>
          <w:szCs w:val="36"/>
        </w:rPr>
      </w:pPr>
      <w:r w:rsidRPr="00C91C87">
        <w:rPr>
          <w:rFonts w:ascii="Arial" w:hAnsi="Arial" w:cs="Arial"/>
          <w:sz w:val="36"/>
          <w:szCs w:val="36"/>
        </w:rPr>
        <w:t>Conclusion</w:t>
      </w:r>
    </w:p>
    <w:p w14:paraId="72158F02" w14:textId="5AB01F7B" w:rsidR="00FD4721" w:rsidRPr="00C91C87" w:rsidRDefault="00246385" w:rsidP="000A0A8B">
      <w:pPr>
        <w:jc w:val="both"/>
        <w:rPr>
          <w:rFonts w:ascii="Arial" w:hAnsi="Arial" w:cs="Arial"/>
          <w:sz w:val="20"/>
          <w:szCs w:val="20"/>
        </w:rPr>
      </w:pPr>
      <w:r w:rsidRPr="00C91C87">
        <w:rPr>
          <w:rFonts w:ascii="Arial" w:hAnsi="Arial" w:cs="Arial"/>
          <w:sz w:val="20"/>
          <w:szCs w:val="20"/>
        </w:rPr>
        <w:t xml:space="preserve">In previous sections we made the following </w:t>
      </w:r>
      <w:r w:rsidR="000D2DF6" w:rsidRPr="00C91C87">
        <w:rPr>
          <w:rFonts w:ascii="Arial" w:hAnsi="Arial" w:cs="Arial"/>
          <w:sz w:val="20"/>
          <w:szCs w:val="20"/>
        </w:rPr>
        <w:t>proposals</w:t>
      </w:r>
      <w:r w:rsidRPr="00C91C87">
        <w:rPr>
          <w:rFonts w:ascii="Arial" w:hAnsi="Arial" w:cs="Arial"/>
          <w:sz w:val="20"/>
          <w:szCs w:val="20"/>
        </w:rPr>
        <w:t>:</w:t>
      </w:r>
    </w:p>
    <w:p w14:paraId="79421965" w14:textId="69EB9714" w:rsidR="002300EE" w:rsidRPr="00220FFB" w:rsidRDefault="00220FFB" w:rsidP="00220FFB">
      <w:pPr>
        <w:ind w:left="1562" w:hangingChars="780" w:hanging="1562"/>
        <w:jc w:val="both"/>
        <w:rPr>
          <w:rFonts w:ascii="Arial" w:hAnsi="Arial" w:cs="Arial"/>
          <w:b/>
          <w:bCs/>
          <w:sz w:val="20"/>
          <w:szCs w:val="20"/>
        </w:rPr>
      </w:pPr>
      <w:r w:rsidRPr="00220FFB">
        <w:rPr>
          <w:rFonts w:ascii="Arial" w:hAnsi="Arial" w:cs="Arial"/>
          <w:b/>
          <w:bCs/>
          <w:sz w:val="20"/>
          <w:szCs w:val="20"/>
        </w:rPr>
        <w:fldChar w:fldCharType="begin"/>
      </w:r>
      <w:r w:rsidRPr="00220FFB">
        <w:rPr>
          <w:rFonts w:ascii="Arial" w:hAnsi="Arial" w:cs="Arial"/>
          <w:b/>
          <w:bCs/>
          <w:sz w:val="20"/>
          <w:szCs w:val="20"/>
        </w:rPr>
        <w:instrText xml:space="preserve"> REF _Ref149915540 \r \h </w:instrText>
      </w:r>
      <w:r>
        <w:rPr>
          <w:rFonts w:ascii="Arial" w:hAnsi="Arial" w:cs="Arial"/>
          <w:b/>
          <w:bCs/>
          <w:sz w:val="20"/>
          <w:szCs w:val="20"/>
        </w:rPr>
        <w:instrText xml:space="preserve"> \* MERGEFORMAT </w:instrText>
      </w:r>
      <w:r w:rsidRPr="00220FFB">
        <w:rPr>
          <w:rFonts w:ascii="Arial" w:hAnsi="Arial" w:cs="Arial"/>
          <w:b/>
          <w:bCs/>
          <w:sz w:val="20"/>
          <w:szCs w:val="20"/>
        </w:rPr>
      </w:r>
      <w:r w:rsidRPr="00220FFB">
        <w:rPr>
          <w:rFonts w:ascii="Arial" w:hAnsi="Arial" w:cs="Arial"/>
          <w:b/>
          <w:bCs/>
          <w:sz w:val="20"/>
          <w:szCs w:val="20"/>
        </w:rPr>
        <w:fldChar w:fldCharType="separate"/>
      </w:r>
      <w:r w:rsidRPr="00220FFB">
        <w:rPr>
          <w:rFonts w:ascii="Arial" w:hAnsi="Arial" w:cs="Arial"/>
          <w:b/>
          <w:bCs/>
          <w:sz w:val="20"/>
          <w:szCs w:val="20"/>
        </w:rPr>
        <w:t>Observation 1</w:t>
      </w:r>
      <w:r w:rsidRPr="00220FFB">
        <w:rPr>
          <w:rFonts w:ascii="Arial" w:hAnsi="Arial" w:cs="Arial"/>
          <w:b/>
          <w:bCs/>
          <w:sz w:val="20"/>
          <w:szCs w:val="20"/>
        </w:rPr>
        <w:fldChar w:fldCharType="end"/>
      </w:r>
      <w:r w:rsidRPr="00220FFB">
        <w:rPr>
          <w:rFonts w:ascii="Arial" w:hAnsi="Arial" w:cs="Arial"/>
          <w:b/>
          <w:bCs/>
          <w:sz w:val="20"/>
          <w:szCs w:val="20"/>
        </w:rPr>
        <w:tab/>
      </w:r>
      <w:r w:rsidRPr="00220FFB">
        <w:rPr>
          <w:rFonts w:ascii="Arial" w:hAnsi="Arial" w:cs="Arial"/>
          <w:b/>
          <w:bCs/>
          <w:sz w:val="20"/>
          <w:szCs w:val="20"/>
        </w:rPr>
        <w:fldChar w:fldCharType="begin"/>
      </w:r>
      <w:r w:rsidRPr="00220FFB">
        <w:rPr>
          <w:rFonts w:ascii="Arial" w:hAnsi="Arial" w:cs="Arial"/>
          <w:b/>
          <w:bCs/>
          <w:sz w:val="20"/>
          <w:szCs w:val="20"/>
        </w:rPr>
        <w:instrText xml:space="preserve"> REF _Ref149915540 \h </w:instrText>
      </w:r>
      <w:r>
        <w:rPr>
          <w:rFonts w:ascii="Arial" w:hAnsi="Arial" w:cs="Arial"/>
          <w:b/>
          <w:bCs/>
          <w:sz w:val="20"/>
          <w:szCs w:val="20"/>
        </w:rPr>
        <w:instrText xml:space="preserve"> \* MERGEFORMAT </w:instrText>
      </w:r>
      <w:r w:rsidRPr="00220FFB">
        <w:rPr>
          <w:rFonts w:ascii="Arial" w:hAnsi="Arial" w:cs="Arial"/>
          <w:b/>
          <w:bCs/>
          <w:sz w:val="20"/>
          <w:szCs w:val="20"/>
        </w:rPr>
      </w:r>
      <w:r w:rsidRPr="00220FFB">
        <w:rPr>
          <w:rFonts w:ascii="Arial" w:hAnsi="Arial" w:cs="Arial"/>
          <w:b/>
          <w:bCs/>
          <w:sz w:val="20"/>
          <w:szCs w:val="20"/>
        </w:rPr>
        <w:fldChar w:fldCharType="separate"/>
      </w:r>
      <w:r w:rsidRPr="00220FFB">
        <w:rPr>
          <w:rFonts w:ascii="Arial" w:hAnsi="Arial" w:cs="Arial"/>
          <w:b/>
          <w:bCs/>
          <w:sz w:val="20"/>
          <w:szCs w:val="20"/>
        </w:rPr>
        <w:t>The current means of RAN2 for MSD capability filtering are not sufficient to meet the requirements of various UE segments in the market, as well as to improve efficiency in ecosystem operation.</w:t>
      </w:r>
      <w:r w:rsidRPr="00220FFB">
        <w:rPr>
          <w:rFonts w:ascii="Arial" w:hAnsi="Arial" w:cs="Arial"/>
          <w:b/>
          <w:bCs/>
          <w:sz w:val="20"/>
          <w:szCs w:val="20"/>
        </w:rPr>
        <w:fldChar w:fldCharType="end"/>
      </w:r>
    </w:p>
    <w:p w14:paraId="3FC3DC03" w14:textId="740824EB" w:rsidR="002C3E4B" w:rsidRDefault="002C3E4B" w:rsidP="000A0A8B">
      <w:pPr>
        <w:jc w:val="both"/>
        <w:rPr>
          <w:rFonts w:ascii="Arial" w:hAnsi="Arial" w:cs="Arial"/>
          <w:sz w:val="20"/>
          <w:szCs w:val="20"/>
        </w:rPr>
      </w:pPr>
    </w:p>
    <w:p w14:paraId="777D3445" w14:textId="3CBBFB28" w:rsidR="00220FFB" w:rsidRPr="00220FFB" w:rsidRDefault="00220FFB" w:rsidP="00220FFB">
      <w:pPr>
        <w:ind w:left="1277" w:hangingChars="638" w:hanging="1277"/>
        <w:jc w:val="both"/>
        <w:rPr>
          <w:rFonts w:ascii="Arial" w:hAnsi="Arial" w:cs="Arial"/>
          <w:b/>
          <w:bCs/>
          <w:sz w:val="20"/>
          <w:szCs w:val="20"/>
        </w:rPr>
      </w:pPr>
      <w:r w:rsidRPr="00220FFB">
        <w:rPr>
          <w:rFonts w:ascii="Arial" w:hAnsi="Arial" w:cs="Arial"/>
          <w:b/>
          <w:bCs/>
          <w:sz w:val="20"/>
          <w:szCs w:val="20"/>
        </w:rPr>
        <w:fldChar w:fldCharType="begin"/>
      </w:r>
      <w:r w:rsidRPr="00220FFB">
        <w:rPr>
          <w:rFonts w:ascii="Arial" w:hAnsi="Arial" w:cs="Arial"/>
          <w:b/>
          <w:bCs/>
          <w:sz w:val="20"/>
          <w:szCs w:val="20"/>
        </w:rPr>
        <w:instrText xml:space="preserve"> </w:instrText>
      </w:r>
      <w:r w:rsidRPr="00220FFB">
        <w:rPr>
          <w:rFonts w:ascii="Arial" w:hAnsi="Arial" w:cs="Arial" w:hint="eastAsia"/>
          <w:b/>
          <w:bCs/>
          <w:sz w:val="20"/>
          <w:szCs w:val="20"/>
        </w:rPr>
        <w:instrText>REF _Ref146830460 \r \h</w:instrText>
      </w:r>
      <w:r w:rsidRPr="00220FFB">
        <w:rPr>
          <w:rFonts w:ascii="Arial" w:hAnsi="Arial" w:cs="Arial"/>
          <w:b/>
          <w:bCs/>
          <w:sz w:val="20"/>
          <w:szCs w:val="20"/>
        </w:rPr>
        <w:instrText xml:space="preserve"> </w:instrText>
      </w:r>
      <w:r>
        <w:rPr>
          <w:rFonts w:ascii="Arial" w:hAnsi="Arial" w:cs="Arial"/>
          <w:b/>
          <w:bCs/>
          <w:sz w:val="20"/>
          <w:szCs w:val="20"/>
        </w:rPr>
        <w:instrText xml:space="preserve"> \* MERGEFORMAT </w:instrText>
      </w:r>
      <w:r w:rsidRPr="00220FFB">
        <w:rPr>
          <w:rFonts w:ascii="Arial" w:hAnsi="Arial" w:cs="Arial"/>
          <w:b/>
          <w:bCs/>
          <w:sz w:val="20"/>
          <w:szCs w:val="20"/>
        </w:rPr>
      </w:r>
      <w:r w:rsidRPr="00220FFB">
        <w:rPr>
          <w:rFonts w:ascii="Arial" w:hAnsi="Arial" w:cs="Arial"/>
          <w:b/>
          <w:bCs/>
          <w:sz w:val="20"/>
          <w:szCs w:val="20"/>
        </w:rPr>
        <w:fldChar w:fldCharType="separate"/>
      </w:r>
      <w:r w:rsidRPr="00220FFB">
        <w:rPr>
          <w:rFonts w:ascii="Arial" w:hAnsi="Arial" w:cs="Arial"/>
          <w:b/>
          <w:bCs/>
          <w:sz w:val="20"/>
          <w:szCs w:val="20"/>
        </w:rPr>
        <w:t>Proposal 1</w:t>
      </w:r>
      <w:r w:rsidRPr="00220FFB">
        <w:rPr>
          <w:rFonts w:ascii="Arial" w:hAnsi="Arial" w:cs="Arial"/>
          <w:b/>
          <w:bCs/>
          <w:sz w:val="20"/>
          <w:szCs w:val="20"/>
        </w:rPr>
        <w:fldChar w:fldCharType="end"/>
      </w:r>
      <w:r w:rsidRPr="00220FFB">
        <w:rPr>
          <w:rFonts w:ascii="Arial" w:hAnsi="Arial" w:cs="Arial"/>
          <w:b/>
          <w:bCs/>
          <w:sz w:val="20"/>
          <w:szCs w:val="20"/>
        </w:rPr>
        <w:tab/>
      </w:r>
      <w:r w:rsidRPr="00220FFB">
        <w:rPr>
          <w:rFonts w:ascii="Arial" w:hAnsi="Arial" w:cs="Arial"/>
          <w:b/>
          <w:bCs/>
          <w:sz w:val="20"/>
          <w:szCs w:val="20"/>
        </w:rPr>
        <w:fldChar w:fldCharType="begin"/>
      </w:r>
      <w:r w:rsidRPr="00220FFB">
        <w:rPr>
          <w:rFonts w:ascii="Arial" w:hAnsi="Arial" w:cs="Arial"/>
          <w:b/>
          <w:bCs/>
          <w:sz w:val="20"/>
          <w:szCs w:val="20"/>
        </w:rPr>
        <w:instrText xml:space="preserve"> REF _Ref146830460 \h </w:instrText>
      </w:r>
      <w:r>
        <w:rPr>
          <w:rFonts w:ascii="Arial" w:hAnsi="Arial" w:cs="Arial"/>
          <w:b/>
          <w:bCs/>
          <w:sz w:val="20"/>
          <w:szCs w:val="20"/>
        </w:rPr>
        <w:instrText xml:space="preserve"> \* MERGEFORMAT </w:instrText>
      </w:r>
      <w:r w:rsidRPr="00220FFB">
        <w:rPr>
          <w:rFonts w:ascii="Arial" w:hAnsi="Arial" w:cs="Arial"/>
          <w:b/>
          <w:bCs/>
          <w:sz w:val="20"/>
          <w:szCs w:val="20"/>
        </w:rPr>
      </w:r>
      <w:r w:rsidRPr="00220FFB">
        <w:rPr>
          <w:rFonts w:ascii="Arial" w:hAnsi="Arial" w:cs="Arial"/>
          <w:b/>
          <w:bCs/>
          <w:sz w:val="20"/>
          <w:szCs w:val="20"/>
        </w:rPr>
        <w:fldChar w:fldCharType="separate"/>
      </w:r>
      <w:r w:rsidRPr="00220FFB">
        <w:rPr>
          <w:rFonts w:ascii="Arial" w:eastAsia="新細明體" w:hAnsi="Arial" w:cs="Arial"/>
          <w:b/>
          <w:bCs/>
          <w:sz w:val="20"/>
          <w:szCs w:val="20"/>
        </w:rPr>
        <w:t xml:space="preserve">RAN2 will study and discuss filtering mechanisms suggested in TR </w:t>
      </w:r>
      <w:r w:rsidRPr="00220FFB">
        <w:rPr>
          <w:rFonts w:ascii="Arial" w:eastAsia="新細明體" w:hAnsi="Arial" w:cs="Arial"/>
          <w:b/>
          <w:bCs/>
          <w:sz w:val="20"/>
          <w:szCs w:val="20"/>
        </w:rPr>
        <w:lastRenderedPageBreak/>
        <w:t>38.881.</w:t>
      </w:r>
      <w:r w:rsidRPr="00220FFB">
        <w:rPr>
          <w:rFonts w:ascii="Arial" w:hAnsi="Arial" w:cs="Arial"/>
          <w:b/>
          <w:bCs/>
          <w:sz w:val="20"/>
          <w:szCs w:val="20"/>
        </w:rPr>
        <w:fldChar w:fldCharType="end"/>
      </w:r>
    </w:p>
    <w:p w14:paraId="3757D1E3" w14:textId="766121EB" w:rsidR="00220FFB" w:rsidRPr="00220FFB" w:rsidRDefault="00220FFB" w:rsidP="00220FFB">
      <w:pPr>
        <w:ind w:left="1277" w:hangingChars="638" w:hanging="1277"/>
        <w:jc w:val="both"/>
        <w:rPr>
          <w:rFonts w:ascii="Arial" w:hAnsi="Arial" w:cs="Arial"/>
          <w:b/>
          <w:bCs/>
          <w:sz w:val="20"/>
          <w:szCs w:val="20"/>
        </w:rPr>
      </w:pPr>
      <w:r w:rsidRPr="00220FFB">
        <w:rPr>
          <w:rFonts w:ascii="Arial" w:hAnsi="Arial" w:cs="Arial"/>
          <w:b/>
          <w:bCs/>
          <w:sz w:val="20"/>
          <w:szCs w:val="20"/>
        </w:rPr>
        <w:fldChar w:fldCharType="begin"/>
      </w:r>
      <w:r w:rsidRPr="00220FFB">
        <w:rPr>
          <w:rFonts w:ascii="Arial" w:hAnsi="Arial" w:cs="Arial"/>
          <w:b/>
          <w:bCs/>
          <w:sz w:val="20"/>
          <w:szCs w:val="20"/>
        </w:rPr>
        <w:instrText xml:space="preserve"> REF _Ref149915555 \r \h </w:instrText>
      </w:r>
      <w:r>
        <w:rPr>
          <w:rFonts w:ascii="Arial" w:hAnsi="Arial" w:cs="Arial"/>
          <w:b/>
          <w:bCs/>
          <w:sz w:val="20"/>
          <w:szCs w:val="20"/>
        </w:rPr>
        <w:instrText xml:space="preserve"> \* MERGEFORMAT </w:instrText>
      </w:r>
      <w:r w:rsidRPr="00220FFB">
        <w:rPr>
          <w:rFonts w:ascii="Arial" w:hAnsi="Arial" w:cs="Arial"/>
          <w:b/>
          <w:bCs/>
          <w:sz w:val="20"/>
          <w:szCs w:val="20"/>
        </w:rPr>
      </w:r>
      <w:r w:rsidRPr="00220FFB">
        <w:rPr>
          <w:rFonts w:ascii="Arial" w:hAnsi="Arial" w:cs="Arial"/>
          <w:b/>
          <w:bCs/>
          <w:sz w:val="20"/>
          <w:szCs w:val="20"/>
        </w:rPr>
        <w:fldChar w:fldCharType="separate"/>
      </w:r>
      <w:r w:rsidRPr="00220FFB">
        <w:rPr>
          <w:rFonts w:ascii="Arial" w:hAnsi="Arial" w:cs="Arial"/>
          <w:b/>
          <w:bCs/>
          <w:sz w:val="20"/>
          <w:szCs w:val="20"/>
        </w:rPr>
        <w:t>Proposal 2</w:t>
      </w:r>
      <w:r w:rsidRPr="00220FFB">
        <w:rPr>
          <w:rFonts w:ascii="Arial" w:hAnsi="Arial" w:cs="Arial"/>
          <w:b/>
          <w:bCs/>
          <w:sz w:val="20"/>
          <w:szCs w:val="20"/>
        </w:rPr>
        <w:fldChar w:fldCharType="end"/>
      </w:r>
      <w:r w:rsidRPr="00220FFB">
        <w:rPr>
          <w:rFonts w:ascii="Arial" w:hAnsi="Arial" w:cs="Arial"/>
          <w:b/>
          <w:bCs/>
          <w:sz w:val="20"/>
          <w:szCs w:val="20"/>
        </w:rPr>
        <w:tab/>
      </w:r>
      <w:r w:rsidRPr="00220FFB">
        <w:rPr>
          <w:rFonts w:ascii="Arial" w:hAnsi="Arial" w:cs="Arial"/>
          <w:b/>
          <w:bCs/>
          <w:sz w:val="20"/>
          <w:szCs w:val="20"/>
        </w:rPr>
        <w:fldChar w:fldCharType="begin"/>
      </w:r>
      <w:r w:rsidRPr="00220FFB">
        <w:rPr>
          <w:rFonts w:ascii="Arial" w:hAnsi="Arial" w:cs="Arial"/>
          <w:b/>
          <w:bCs/>
          <w:sz w:val="20"/>
          <w:szCs w:val="20"/>
        </w:rPr>
        <w:instrText xml:space="preserve"> REF _Ref149915555 \h </w:instrText>
      </w:r>
      <w:r>
        <w:rPr>
          <w:rFonts w:ascii="Arial" w:hAnsi="Arial" w:cs="Arial"/>
          <w:b/>
          <w:bCs/>
          <w:sz w:val="20"/>
          <w:szCs w:val="20"/>
        </w:rPr>
        <w:instrText xml:space="preserve"> \* MERGEFORMAT </w:instrText>
      </w:r>
      <w:r w:rsidRPr="00220FFB">
        <w:rPr>
          <w:rFonts w:ascii="Arial" w:hAnsi="Arial" w:cs="Arial"/>
          <w:b/>
          <w:bCs/>
          <w:sz w:val="20"/>
          <w:szCs w:val="20"/>
        </w:rPr>
      </w:r>
      <w:r w:rsidRPr="00220FFB">
        <w:rPr>
          <w:rFonts w:ascii="Arial" w:hAnsi="Arial" w:cs="Arial"/>
          <w:b/>
          <w:bCs/>
          <w:sz w:val="20"/>
          <w:szCs w:val="20"/>
        </w:rPr>
        <w:fldChar w:fldCharType="separate"/>
      </w:r>
      <w:r w:rsidRPr="00220FFB">
        <w:rPr>
          <w:rFonts w:ascii="Arial" w:eastAsia="新細明體" w:hAnsi="Arial" w:cs="Arial"/>
          <w:b/>
          <w:bCs/>
          <w:sz w:val="20"/>
          <w:szCs w:val="20"/>
        </w:rPr>
        <w:t>The method “Top K largest MSD values” will be discussed by RAN2 for MSD capability filtering. Signaling design details are FFS.</w:t>
      </w:r>
      <w:r w:rsidRPr="00220FFB">
        <w:rPr>
          <w:rFonts w:ascii="Arial" w:hAnsi="Arial" w:cs="Arial"/>
          <w:b/>
          <w:bCs/>
          <w:sz w:val="20"/>
          <w:szCs w:val="20"/>
        </w:rPr>
        <w:fldChar w:fldCharType="end"/>
      </w:r>
    </w:p>
    <w:p w14:paraId="25ACDF88" w14:textId="66648245" w:rsidR="00220FFB" w:rsidRPr="003358A4" w:rsidRDefault="003358A4" w:rsidP="003358A4">
      <w:pPr>
        <w:ind w:left="1277" w:hangingChars="638" w:hanging="1277"/>
        <w:jc w:val="both"/>
        <w:rPr>
          <w:rFonts w:ascii="Arial" w:hAnsi="Arial" w:cs="Arial"/>
          <w:b/>
          <w:bCs/>
          <w:sz w:val="20"/>
          <w:szCs w:val="20"/>
        </w:rPr>
      </w:pPr>
      <w:r w:rsidRPr="003358A4">
        <w:rPr>
          <w:rFonts w:ascii="Arial" w:hAnsi="Arial" w:cs="Arial"/>
          <w:b/>
          <w:bCs/>
          <w:sz w:val="20"/>
          <w:szCs w:val="20"/>
        </w:rPr>
        <w:fldChar w:fldCharType="begin"/>
      </w:r>
      <w:r w:rsidRPr="003358A4">
        <w:rPr>
          <w:rFonts w:ascii="Arial" w:hAnsi="Arial" w:cs="Arial"/>
          <w:b/>
          <w:bCs/>
          <w:sz w:val="20"/>
          <w:szCs w:val="20"/>
        </w:rPr>
        <w:instrText xml:space="preserve"> REF _Ref149916767 \w \h </w:instrText>
      </w:r>
      <w:r>
        <w:rPr>
          <w:rFonts w:ascii="Arial" w:hAnsi="Arial" w:cs="Arial"/>
          <w:b/>
          <w:bCs/>
          <w:sz w:val="20"/>
          <w:szCs w:val="20"/>
        </w:rPr>
        <w:instrText xml:space="preserve"> \* MERGEFORMAT </w:instrText>
      </w:r>
      <w:r w:rsidRPr="003358A4">
        <w:rPr>
          <w:rFonts w:ascii="Arial" w:hAnsi="Arial" w:cs="Arial"/>
          <w:b/>
          <w:bCs/>
          <w:sz w:val="20"/>
          <w:szCs w:val="20"/>
        </w:rPr>
      </w:r>
      <w:r w:rsidRPr="003358A4">
        <w:rPr>
          <w:rFonts w:ascii="Arial" w:hAnsi="Arial" w:cs="Arial"/>
          <w:b/>
          <w:bCs/>
          <w:sz w:val="20"/>
          <w:szCs w:val="20"/>
        </w:rPr>
        <w:fldChar w:fldCharType="separate"/>
      </w:r>
      <w:r w:rsidRPr="003358A4">
        <w:rPr>
          <w:rFonts w:ascii="Arial" w:hAnsi="Arial" w:cs="Arial"/>
          <w:b/>
          <w:bCs/>
          <w:sz w:val="20"/>
          <w:szCs w:val="20"/>
        </w:rPr>
        <w:t>Proposal 3</w:t>
      </w:r>
      <w:r w:rsidRPr="003358A4">
        <w:rPr>
          <w:rFonts w:ascii="Arial" w:hAnsi="Arial" w:cs="Arial"/>
          <w:b/>
          <w:bCs/>
          <w:sz w:val="20"/>
          <w:szCs w:val="20"/>
        </w:rPr>
        <w:fldChar w:fldCharType="end"/>
      </w:r>
      <w:r w:rsidRPr="003358A4">
        <w:rPr>
          <w:rFonts w:ascii="Arial" w:hAnsi="Arial" w:cs="Arial"/>
          <w:b/>
          <w:bCs/>
          <w:sz w:val="20"/>
          <w:szCs w:val="20"/>
        </w:rPr>
        <w:tab/>
      </w:r>
      <w:r w:rsidRPr="003358A4">
        <w:rPr>
          <w:rFonts w:ascii="Arial" w:hAnsi="Arial" w:cs="Arial"/>
          <w:b/>
          <w:bCs/>
          <w:sz w:val="20"/>
          <w:szCs w:val="20"/>
        </w:rPr>
        <w:fldChar w:fldCharType="begin"/>
      </w:r>
      <w:r w:rsidRPr="003358A4">
        <w:rPr>
          <w:rFonts w:ascii="Arial" w:hAnsi="Arial" w:cs="Arial"/>
          <w:b/>
          <w:bCs/>
          <w:sz w:val="20"/>
          <w:szCs w:val="20"/>
        </w:rPr>
        <w:instrText xml:space="preserve"> REF _Ref149916767 \h </w:instrText>
      </w:r>
      <w:r>
        <w:rPr>
          <w:rFonts w:ascii="Arial" w:hAnsi="Arial" w:cs="Arial"/>
          <w:b/>
          <w:bCs/>
          <w:sz w:val="20"/>
          <w:szCs w:val="20"/>
        </w:rPr>
        <w:instrText xml:space="preserve"> \* MERGEFORMAT </w:instrText>
      </w:r>
      <w:r w:rsidRPr="003358A4">
        <w:rPr>
          <w:rFonts w:ascii="Arial" w:hAnsi="Arial" w:cs="Arial"/>
          <w:b/>
          <w:bCs/>
          <w:sz w:val="20"/>
          <w:szCs w:val="20"/>
        </w:rPr>
      </w:r>
      <w:r w:rsidRPr="003358A4">
        <w:rPr>
          <w:rFonts w:ascii="Arial" w:hAnsi="Arial" w:cs="Arial"/>
          <w:b/>
          <w:bCs/>
          <w:sz w:val="20"/>
          <w:szCs w:val="20"/>
        </w:rPr>
        <w:fldChar w:fldCharType="separate"/>
      </w:r>
      <w:r w:rsidRPr="003358A4">
        <w:rPr>
          <w:rFonts w:ascii="Arial" w:eastAsia="新細明體" w:hAnsi="Arial" w:cs="Arial"/>
          <w:b/>
          <w:bCs/>
          <w:sz w:val="20"/>
          <w:szCs w:val="20"/>
        </w:rPr>
        <w:t>K value is set to 8.</w:t>
      </w:r>
      <w:r w:rsidRPr="003358A4">
        <w:rPr>
          <w:rFonts w:ascii="Arial" w:hAnsi="Arial" w:cs="Arial"/>
          <w:b/>
          <w:bCs/>
          <w:sz w:val="20"/>
          <w:szCs w:val="20"/>
        </w:rPr>
        <w:fldChar w:fldCharType="end"/>
      </w:r>
    </w:p>
    <w:p w14:paraId="289C5C6B" w14:textId="77777777" w:rsidR="003358A4" w:rsidRPr="00C91C87" w:rsidRDefault="003358A4" w:rsidP="000A0A8B">
      <w:pPr>
        <w:jc w:val="both"/>
        <w:rPr>
          <w:rFonts w:ascii="Arial" w:hAnsi="Arial" w:cs="Arial"/>
          <w:sz w:val="20"/>
          <w:szCs w:val="20"/>
        </w:rPr>
      </w:pPr>
    </w:p>
    <w:p w14:paraId="1A9040D8" w14:textId="67E9C331" w:rsidR="003121EC" w:rsidRPr="00C91C87" w:rsidRDefault="003121EC">
      <w:pPr>
        <w:pStyle w:val="a3"/>
        <w:numPr>
          <w:ilvl w:val="0"/>
          <w:numId w:val="1"/>
        </w:numPr>
        <w:pBdr>
          <w:top w:val="single" w:sz="12" w:space="1" w:color="auto"/>
        </w:pBdr>
        <w:ind w:leftChars="0"/>
        <w:outlineLvl w:val="0"/>
        <w:rPr>
          <w:rFonts w:ascii="Arial" w:hAnsi="Arial" w:cs="Arial"/>
          <w:sz w:val="36"/>
          <w:szCs w:val="36"/>
        </w:rPr>
      </w:pPr>
      <w:r w:rsidRPr="00C91C87">
        <w:rPr>
          <w:rFonts w:ascii="Arial" w:hAnsi="Arial" w:cs="Arial"/>
          <w:sz w:val="36"/>
          <w:szCs w:val="36"/>
        </w:rPr>
        <w:t>References</w:t>
      </w:r>
    </w:p>
    <w:p w14:paraId="03BCD0E1" w14:textId="10EC772A" w:rsidR="00AB32C4" w:rsidRPr="00C91C87" w:rsidRDefault="00220FFB">
      <w:pPr>
        <w:pStyle w:val="a3"/>
        <w:numPr>
          <w:ilvl w:val="0"/>
          <w:numId w:val="3"/>
        </w:numPr>
        <w:ind w:leftChars="0"/>
        <w:rPr>
          <w:rFonts w:ascii="Arial" w:hAnsi="Arial" w:cs="Arial"/>
          <w:sz w:val="20"/>
          <w:szCs w:val="20"/>
        </w:rPr>
      </w:pPr>
      <w:r>
        <w:rPr>
          <w:rFonts w:ascii="Arial" w:hAnsi="Arial" w:cs="Arial" w:hint="eastAsia"/>
          <w:sz w:val="20"/>
          <w:szCs w:val="20"/>
        </w:rPr>
        <w:t>T</w:t>
      </w:r>
      <w:r>
        <w:rPr>
          <w:rFonts w:ascii="Arial" w:hAnsi="Arial" w:cs="Arial"/>
          <w:sz w:val="20"/>
          <w:szCs w:val="20"/>
        </w:rPr>
        <w:t>R 38.881 v0.7.0</w:t>
      </w:r>
      <w:r>
        <w:rPr>
          <w:rFonts w:ascii="Arial" w:hAnsi="Arial" w:cs="Arial"/>
          <w:sz w:val="20"/>
          <w:szCs w:val="20"/>
        </w:rPr>
        <w:tab/>
        <w:t>Lower MSD for inter-band CA/EN-DC/DC combinations</w:t>
      </w:r>
    </w:p>
    <w:p w14:paraId="34221CCF" w14:textId="69F9BADD" w:rsidR="00DB5C39" w:rsidRDefault="00220FFB">
      <w:pPr>
        <w:pStyle w:val="a3"/>
        <w:numPr>
          <w:ilvl w:val="0"/>
          <w:numId w:val="3"/>
        </w:numPr>
        <w:ind w:leftChars="0"/>
        <w:rPr>
          <w:rFonts w:ascii="Arial" w:hAnsi="Arial" w:cs="Arial"/>
          <w:sz w:val="20"/>
          <w:szCs w:val="20"/>
        </w:rPr>
      </w:pPr>
      <w:r>
        <w:rPr>
          <w:rFonts w:ascii="Arial" w:hAnsi="Arial" w:cs="Arial" w:hint="eastAsia"/>
          <w:sz w:val="20"/>
          <w:szCs w:val="20"/>
        </w:rPr>
        <w:t>R</w:t>
      </w:r>
      <w:r>
        <w:rPr>
          <w:rFonts w:ascii="Arial" w:hAnsi="Arial" w:cs="Arial"/>
          <w:sz w:val="20"/>
          <w:szCs w:val="20"/>
        </w:rPr>
        <w:t>2-</w:t>
      </w:r>
      <w:r w:rsidR="002A4BAE">
        <w:rPr>
          <w:rFonts w:ascii="Arial" w:hAnsi="Arial" w:cs="Arial"/>
          <w:sz w:val="20"/>
          <w:szCs w:val="20"/>
        </w:rPr>
        <w:t>2307045</w:t>
      </w:r>
      <w:r w:rsidR="002A4BAE">
        <w:rPr>
          <w:rFonts w:ascii="Arial" w:hAnsi="Arial" w:cs="Arial"/>
          <w:sz w:val="20"/>
          <w:szCs w:val="20"/>
        </w:rPr>
        <w:tab/>
      </w:r>
      <w:r w:rsidR="002A4BAE" w:rsidRPr="002A4BAE">
        <w:rPr>
          <w:rFonts w:ascii="Arial" w:hAnsi="Arial" w:cs="Arial"/>
          <w:sz w:val="20"/>
          <w:szCs w:val="20"/>
        </w:rPr>
        <w:t>LS on lower MSD capability</w:t>
      </w:r>
      <w:r w:rsidR="002A4BAE">
        <w:rPr>
          <w:rFonts w:ascii="Arial" w:hAnsi="Arial" w:cs="Arial"/>
          <w:sz w:val="20"/>
          <w:szCs w:val="20"/>
        </w:rPr>
        <w:t xml:space="preserve"> (R4-2310276)</w:t>
      </w:r>
    </w:p>
    <w:p w14:paraId="7E1D86E0" w14:textId="2C829823" w:rsidR="002A4BAE" w:rsidRDefault="002A4BAE">
      <w:pPr>
        <w:pStyle w:val="a3"/>
        <w:numPr>
          <w:ilvl w:val="0"/>
          <w:numId w:val="3"/>
        </w:numPr>
        <w:ind w:leftChars="0"/>
        <w:rPr>
          <w:rFonts w:ascii="Arial" w:hAnsi="Arial" w:cs="Arial"/>
          <w:sz w:val="20"/>
          <w:szCs w:val="20"/>
        </w:rPr>
      </w:pPr>
      <w:r>
        <w:rPr>
          <w:rFonts w:ascii="Arial" w:hAnsi="Arial" w:cs="Arial" w:hint="eastAsia"/>
          <w:sz w:val="20"/>
          <w:szCs w:val="20"/>
        </w:rPr>
        <w:t>R</w:t>
      </w:r>
      <w:r>
        <w:rPr>
          <w:rFonts w:ascii="Arial" w:hAnsi="Arial" w:cs="Arial"/>
          <w:sz w:val="20"/>
          <w:szCs w:val="20"/>
        </w:rPr>
        <w:t>2-2309446</w:t>
      </w:r>
      <w:r>
        <w:rPr>
          <w:rFonts w:ascii="Arial" w:hAnsi="Arial" w:cs="Arial"/>
          <w:sz w:val="20"/>
          <w:szCs w:val="20"/>
        </w:rPr>
        <w:tab/>
      </w:r>
      <w:r w:rsidRPr="002A4BAE">
        <w:rPr>
          <w:rFonts w:ascii="Arial" w:hAnsi="Arial" w:cs="Arial"/>
          <w:sz w:val="20"/>
          <w:szCs w:val="20"/>
        </w:rPr>
        <w:t>LS on lower MSD capability</w:t>
      </w:r>
      <w:r>
        <w:rPr>
          <w:rFonts w:ascii="Arial" w:hAnsi="Arial" w:cs="Arial"/>
          <w:sz w:val="20"/>
          <w:szCs w:val="20"/>
        </w:rPr>
        <w:t xml:space="preserve"> (R4-2312247)</w:t>
      </w:r>
    </w:p>
    <w:p w14:paraId="2913471D" w14:textId="781918E4" w:rsidR="002A4BAE" w:rsidRPr="00C91C87" w:rsidRDefault="002A4BAE">
      <w:pPr>
        <w:pStyle w:val="a3"/>
        <w:numPr>
          <w:ilvl w:val="0"/>
          <w:numId w:val="3"/>
        </w:numPr>
        <w:ind w:leftChars="0"/>
        <w:rPr>
          <w:rFonts w:ascii="Arial" w:hAnsi="Arial" w:cs="Arial"/>
          <w:sz w:val="20"/>
          <w:szCs w:val="20"/>
        </w:rPr>
      </w:pPr>
      <w:r>
        <w:rPr>
          <w:rFonts w:ascii="Arial" w:hAnsi="Arial" w:cs="Arial" w:hint="eastAsia"/>
          <w:sz w:val="20"/>
          <w:szCs w:val="20"/>
        </w:rPr>
        <w:t>R</w:t>
      </w:r>
      <w:r>
        <w:rPr>
          <w:rFonts w:ascii="Arial" w:hAnsi="Arial" w:cs="Arial"/>
          <w:sz w:val="20"/>
          <w:szCs w:val="20"/>
        </w:rPr>
        <w:t>AN2#123-bis draft meeting report (v1)</w:t>
      </w:r>
    </w:p>
    <w:sectPr w:rsidR="002A4BAE" w:rsidRPr="00C91C87">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45844" w14:textId="77777777" w:rsidR="00761894" w:rsidRDefault="00761894" w:rsidP="003121EC">
      <w:r>
        <w:separator/>
      </w:r>
    </w:p>
  </w:endnote>
  <w:endnote w:type="continuationSeparator" w:id="0">
    <w:p w14:paraId="70369D43" w14:textId="77777777" w:rsidR="00761894" w:rsidRDefault="00761894" w:rsidP="00312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7736A" w14:textId="77777777" w:rsidR="00761894" w:rsidRDefault="00761894" w:rsidP="003121EC">
      <w:r>
        <w:separator/>
      </w:r>
    </w:p>
  </w:footnote>
  <w:footnote w:type="continuationSeparator" w:id="0">
    <w:p w14:paraId="1F66A3F0" w14:textId="77777777" w:rsidR="00761894" w:rsidRDefault="00761894" w:rsidP="003121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388B"/>
    <w:multiLevelType w:val="hybridMultilevel"/>
    <w:tmpl w:val="669C0668"/>
    <w:lvl w:ilvl="0" w:tplc="17AC86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4E97018"/>
    <w:multiLevelType w:val="multilevel"/>
    <w:tmpl w:val="D2D4A50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D641C51"/>
    <w:multiLevelType w:val="hybridMultilevel"/>
    <w:tmpl w:val="304E6E68"/>
    <w:lvl w:ilvl="0" w:tplc="9F46E33A">
      <w:start w:val="1"/>
      <w:numFmt w:val="decimal"/>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49AB584A"/>
    <w:multiLevelType w:val="hybridMultilevel"/>
    <w:tmpl w:val="80D4B498"/>
    <w:lvl w:ilvl="0" w:tplc="164A5DE4">
      <w:numFmt w:val="bullet"/>
      <w:lvlText w:val="-"/>
      <w:lvlJc w:val="left"/>
      <w:pPr>
        <w:ind w:left="840" w:hanging="360"/>
      </w:pPr>
      <w:rPr>
        <w:rFonts w:ascii="Arial" w:eastAsiaTheme="minorEastAsia"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 w15:restartNumberingAfterBreak="0">
    <w:nsid w:val="51404109"/>
    <w:multiLevelType w:val="hybridMultilevel"/>
    <w:tmpl w:val="31EA3372"/>
    <w:lvl w:ilvl="0" w:tplc="16D2BE58">
      <w:start w:val="1"/>
      <w:numFmt w:val="decimal"/>
      <w:lvlText w:val="Observation %1"/>
      <w:lvlJc w:val="left"/>
      <w:pPr>
        <w:ind w:left="9424" w:hanging="480"/>
      </w:pPr>
      <w:rPr>
        <w:rFonts w:hint="default"/>
        <w:b/>
        <w:bCs/>
      </w:rPr>
    </w:lvl>
    <w:lvl w:ilvl="1" w:tplc="04090019" w:tentative="1">
      <w:start w:val="1"/>
      <w:numFmt w:val="ideographTraditional"/>
      <w:lvlText w:val="%2、"/>
      <w:lvlJc w:val="left"/>
      <w:pPr>
        <w:ind w:left="9904" w:hanging="480"/>
      </w:pPr>
    </w:lvl>
    <w:lvl w:ilvl="2" w:tplc="0409001B" w:tentative="1">
      <w:start w:val="1"/>
      <w:numFmt w:val="lowerRoman"/>
      <w:lvlText w:val="%3."/>
      <w:lvlJc w:val="right"/>
      <w:pPr>
        <w:ind w:left="10384" w:hanging="480"/>
      </w:pPr>
    </w:lvl>
    <w:lvl w:ilvl="3" w:tplc="0409000F" w:tentative="1">
      <w:start w:val="1"/>
      <w:numFmt w:val="decimal"/>
      <w:lvlText w:val="%4."/>
      <w:lvlJc w:val="left"/>
      <w:pPr>
        <w:ind w:left="10864" w:hanging="480"/>
      </w:pPr>
    </w:lvl>
    <w:lvl w:ilvl="4" w:tplc="04090019" w:tentative="1">
      <w:start w:val="1"/>
      <w:numFmt w:val="ideographTraditional"/>
      <w:lvlText w:val="%5、"/>
      <w:lvlJc w:val="left"/>
      <w:pPr>
        <w:ind w:left="11344" w:hanging="480"/>
      </w:pPr>
    </w:lvl>
    <w:lvl w:ilvl="5" w:tplc="0409001B" w:tentative="1">
      <w:start w:val="1"/>
      <w:numFmt w:val="lowerRoman"/>
      <w:lvlText w:val="%6."/>
      <w:lvlJc w:val="right"/>
      <w:pPr>
        <w:ind w:left="11824" w:hanging="480"/>
      </w:pPr>
    </w:lvl>
    <w:lvl w:ilvl="6" w:tplc="0409000F" w:tentative="1">
      <w:start w:val="1"/>
      <w:numFmt w:val="decimal"/>
      <w:lvlText w:val="%7."/>
      <w:lvlJc w:val="left"/>
      <w:pPr>
        <w:ind w:left="12304" w:hanging="480"/>
      </w:pPr>
    </w:lvl>
    <w:lvl w:ilvl="7" w:tplc="04090019" w:tentative="1">
      <w:start w:val="1"/>
      <w:numFmt w:val="ideographTraditional"/>
      <w:lvlText w:val="%8、"/>
      <w:lvlJc w:val="left"/>
      <w:pPr>
        <w:ind w:left="12784" w:hanging="480"/>
      </w:pPr>
    </w:lvl>
    <w:lvl w:ilvl="8" w:tplc="0409001B" w:tentative="1">
      <w:start w:val="1"/>
      <w:numFmt w:val="lowerRoman"/>
      <w:lvlText w:val="%9."/>
      <w:lvlJc w:val="right"/>
      <w:pPr>
        <w:ind w:left="13264" w:hanging="480"/>
      </w:pPr>
    </w:lvl>
  </w:abstractNum>
  <w:abstractNum w:abstractNumId="5"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B814F0"/>
    <w:multiLevelType w:val="hybridMultilevel"/>
    <w:tmpl w:val="D4A2CC26"/>
    <w:lvl w:ilvl="0" w:tplc="CE0E67E4">
      <w:start w:val="1"/>
      <w:numFmt w:val="decimal"/>
      <w:lvlText w:val="Proposal %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48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16cid:durableId="2124181707">
    <w:abstractNumId w:val="1"/>
  </w:num>
  <w:num w:numId="2" w16cid:durableId="103039743">
    <w:abstractNumId w:val="5"/>
  </w:num>
  <w:num w:numId="3" w16cid:durableId="1389106854">
    <w:abstractNumId w:val="2"/>
  </w:num>
  <w:num w:numId="4" w16cid:durableId="19727059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283854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8433069">
    <w:abstractNumId w:val="3"/>
  </w:num>
  <w:num w:numId="7" w16cid:durableId="198916576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8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121EC"/>
    <w:rsid w:val="000005FC"/>
    <w:rsid w:val="000018BF"/>
    <w:rsid w:val="000030D5"/>
    <w:rsid w:val="00011149"/>
    <w:rsid w:val="000117C2"/>
    <w:rsid w:val="00013C26"/>
    <w:rsid w:val="000140AE"/>
    <w:rsid w:val="00015DDB"/>
    <w:rsid w:val="000176AE"/>
    <w:rsid w:val="000202B9"/>
    <w:rsid w:val="000219CB"/>
    <w:rsid w:val="00022026"/>
    <w:rsid w:val="00022C5B"/>
    <w:rsid w:val="000233D9"/>
    <w:rsid w:val="00023ACE"/>
    <w:rsid w:val="00024878"/>
    <w:rsid w:val="00026DF1"/>
    <w:rsid w:val="000270E4"/>
    <w:rsid w:val="00027A69"/>
    <w:rsid w:val="00027B4E"/>
    <w:rsid w:val="0003072E"/>
    <w:rsid w:val="0003216C"/>
    <w:rsid w:val="000332B7"/>
    <w:rsid w:val="00034E51"/>
    <w:rsid w:val="00034EDA"/>
    <w:rsid w:val="00034F6D"/>
    <w:rsid w:val="00034F77"/>
    <w:rsid w:val="00035D6B"/>
    <w:rsid w:val="000405A6"/>
    <w:rsid w:val="00040673"/>
    <w:rsid w:val="00041C5B"/>
    <w:rsid w:val="0004378D"/>
    <w:rsid w:val="000437BF"/>
    <w:rsid w:val="00046A53"/>
    <w:rsid w:val="000478F1"/>
    <w:rsid w:val="00053A31"/>
    <w:rsid w:val="000548BD"/>
    <w:rsid w:val="00054B8B"/>
    <w:rsid w:val="00055209"/>
    <w:rsid w:val="0005555A"/>
    <w:rsid w:val="00063BB1"/>
    <w:rsid w:val="0006408F"/>
    <w:rsid w:val="000646B8"/>
    <w:rsid w:val="00064EE5"/>
    <w:rsid w:val="0006539A"/>
    <w:rsid w:val="0006630B"/>
    <w:rsid w:val="00071701"/>
    <w:rsid w:val="0007186F"/>
    <w:rsid w:val="00074BAE"/>
    <w:rsid w:val="00074EA7"/>
    <w:rsid w:val="00076162"/>
    <w:rsid w:val="00076D67"/>
    <w:rsid w:val="00077769"/>
    <w:rsid w:val="00080D56"/>
    <w:rsid w:val="00082234"/>
    <w:rsid w:val="0008259B"/>
    <w:rsid w:val="00082635"/>
    <w:rsid w:val="0008397C"/>
    <w:rsid w:val="0008433F"/>
    <w:rsid w:val="00085D90"/>
    <w:rsid w:val="00086351"/>
    <w:rsid w:val="0008784D"/>
    <w:rsid w:val="000915C8"/>
    <w:rsid w:val="00092D55"/>
    <w:rsid w:val="00092E3F"/>
    <w:rsid w:val="00096A0C"/>
    <w:rsid w:val="0009708B"/>
    <w:rsid w:val="000A0A8B"/>
    <w:rsid w:val="000A7337"/>
    <w:rsid w:val="000B0882"/>
    <w:rsid w:val="000B65DA"/>
    <w:rsid w:val="000B742A"/>
    <w:rsid w:val="000B7A64"/>
    <w:rsid w:val="000C039A"/>
    <w:rsid w:val="000C074D"/>
    <w:rsid w:val="000C2773"/>
    <w:rsid w:val="000C346F"/>
    <w:rsid w:val="000C4ADA"/>
    <w:rsid w:val="000C4B8B"/>
    <w:rsid w:val="000C625D"/>
    <w:rsid w:val="000D187D"/>
    <w:rsid w:val="000D2DF6"/>
    <w:rsid w:val="000D5406"/>
    <w:rsid w:val="000D600A"/>
    <w:rsid w:val="000D73A3"/>
    <w:rsid w:val="000D7459"/>
    <w:rsid w:val="000E006B"/>
    <w:rsid w:val="000E3910"/>
    <w:rsid w:val="000E3AF0"/>
    <w:rsid w:val="000E6385"/>
    <w:rsid w:val="000E6F7C"/>
    <w:rsid w:val="000F2EFA"/>
    <w:rsid w:val="000F4589"/>
    <w:rsid w:val="000F63BC"/>
    <w:rsid w:val="001005F2"/>
    <w:rsid w:val="00102405"/>
    <w:rsid w:val="00103E86"/>
    <w:rsid w:val="0010483B"/>
    <w:rsid w:val="00107B90"/>
    <w:rsid w:val="00110391"/>
    <w:rsid w:val="00111A38"/>
    <w:rsid w:val="001140B8"/>
    <w:rsid w:val="0012122A"/>
    <w:rsid w:val="001264BE"/>
    <w:rsid w:val="00130C9C"/>
    <w:rsid w:val="00132B16"/>
    <w:rsid w:val="0013352F"/>
    <w:rsid w:val="001349C3"/>
    <w:rsid w:val="00137CE7"/>
    <w:rsid w:val="0014060D"/>
    <w:rsid w:val="00140F59"/>
    <w:rsid w:val="00142220"/>
    <w:rsid w:val="001422B2"/>
    <w:rsid w:val="00142413"/>
    <w:rsid w:val="0014563D"/>
    <w:rsid w:val="00146C3C"/>
    <w:rsid w:val="00146F48"/>
    <w:rsid w:val="00147EC4"/>
    <w:rsid w:val="00151040"/>
    <w:rsid w:val="00156D73"/>
    <w:rsid w:val="0016108F"/>
    <w:rsid w:val="00162045"/>
    <w:rsid w:val="0016292B"/>
    <w:rsid w:val="00166245"/>
    <w:rsid w:val="00170EF9"/>
    <w:rsid w:val="00171DC8"/>
    <w:rsid w:val="00175A88"/>
    <w:rsid w:val="00181686"/>
    <w:rsid w:val="001829F9"/>
    <w:rsid w:val="00183A91"/>
    <w:rsid w:val="00185C45"/>
    <w:rsid w:val="0018665B"/>
    <w:rsid w:val="0019094C"/>
    <w:rsid w:val="00190A02"/>
    <w:rsid w:val="00190DA0"/>
    <w:rsid w:val="001911A4"/>
    <w:rsid w:val="00193234"/>
    <w:rsid w:val="0019399E"/>
    <w:rsid w:val="00194D92"/>
    <w:rsid w:val="001953FC"/>
    <w:rsid w:val="001957FF"/>
    <w:rsid w:val="001A2F1E"/>
    <w:rsid w:val="001A412F"/>
    <w:rsid w:val="001A68CE"/>
    <w:rsid w:val="001B21BC"/>
    <w:rsid w:val="001B2446"/>
    <w:rsid w:val="001B4CEC"/>
    <w:rsid w:val="001B61B1"/>
    <w:rsid w:val="001B79BA"/>
    <w:rsid w:val="001B7C8B"/>
    <w:rsid w:val="001C16A4"/>
    <w:rsid w:val="001C28F1"/>
    <w:rsid w:val="001C4C69"/>
    <w:rsid w:val="001C5902"/>
    <w:rsid w:val="001C6B3D"/>
    <w:rsid w:val="001C70B7"/>
    <w:rsid w:val="001D01AA"/>
    <w:rsid w:val="001D03BB"/>
    <w:rsid w:val="001D0A0A"/>
    <w:rsid w:val="001D131C"/>
    <w:rsid w:val="001D4093"/>
    <w:rsid w:val="001D4AA8"/>
    <w:rsid w:val="001D520B"/>
    <w:rsid w:val="001E05D2"/>
    <w:rsid w:val="001E12BE"/>
    <w:rsid w:val="001E19D6"/>
    <w:rsid w:val="001E325B"/>
    <w:rsid w:val="001E65AD"/>
    <w:rsid w:val="001E7DAA"/>
    <w:rsid w:val="001F02B9"/>
    <w:rsid w:val="001F2F27"/>
    <w:rsid w:val="001F3547"/>
    <w:rsid w:val="001F74F8"/>
    <w:rsid w:val="00200D33"/>
    <w:rsid w:val="00202B60"/>
    <w:rsid w:val="00205436"/>
    <w:rsid w:val="00205A83"/>
    <w:rsid w:val="00210539"/>
    <w:rsid w:val="00210CF4"/>
    <w:rsid w:val="00211973"/>
    <w:rsid w:val="00211AB3"/>
    <w:rsid w:val="00213E8D"/>
    <w:rsid w:val="002144C4"/>
    <w:rsid w:val="0021450E"/>
    <w:rsid w:val="00216BD8"/>
    <w:rsid w:val="00216E9C"/>
    <w:rsid w:val="002179C4"/>
    <w:rsid w:val="00220AAF"/>
    <w:rsid w:val="00220FFB"/>
    <w:rsid w:val="00221B21"/>
    <w:rsid w:val="002220D2"/>
    <w:rsid w:val="00223C38"/>
    <w:rsid w:val="00225662"/>
    <w:rsid w:val="00227C34"/>
    <w:rsid w:val="002300EE"/>
    <w:rsid w:val="002308F4"/>
    <w:rsid w:val="00230CEE"/>
    <w:rsid w:val="00231008"/>
    <w:rsid w:val="00233A77"/>
    <w:rsid w:val="00235E8A"/>
    <w:rsid w:val="00236934"/>
    <w:rsid w:val="00236CCE"/>
    <w:rsid w:val="00241141"/>
    <w:rsid w:val="002429C5"/>
    <w:rsid w:val="00245117"/>
    <w:rsid w:val="00246385"/>
    <w:rsid w:val="002477CF"/>
    <w:rsid w:val="00251725"/>
    <w:rsid w:val="0025244A"/>
    <w:rsid w:val="0025285D"/>
    <w:rsid w:val="00254AFF"/>
    <w:rsid w:val="00256403"/>
    <w:rsid w:val="002632E9"/>
    <w:rsid w:val="00264C9B"/>
    <w:rsid w:val="0026546B"/>
    <w:rsid w:val="00267527"/>
    <w:rsid w:val="002707F7"/>
    <w:rsid w:val="00270A42"/>
    <w:rsid w:val="00272D12"/>
    <w:rsid w:val="00273F74"/>
    <w:rsid w:val="00274BDD"/>
    <w:rsid w:val="00274FCF"/>
    <w:rsid w:val="00276D5B"/>
    <w:rsid w:val="00276E69"/>
    <w:rsid w:val="002771D1"/>
    <w:rsid w:val="00277793"/>
    <w:rsid w:val="0027790E"/>
    <w:rsid w:val="00280BFA"/>
    <w:rsid w:val="00282215"/>
    <w:rsid w:val="00282D5C"/>
    <w:rsid w:val="0028423E"/>
    <w:rsid w:val="00284BCC"/>
    <w:rsid w:val="00284EEA"/>
    <w:rsid w:val="00287509"/>
    <w:rsid w:val="00290437"/>
    <w:rsid w:val="0029184C"/>
    <w:rsid w:val="00292084"/>
    <w:rsid w:val="0029226A"/>
    <w:rsid w:val="00292F6C"/>
    <w:rsid w:val="0029329A"/>
    <w:rsid w:val="00293F37"/>
    <w:rsid w:val="00295A30"/>
    <w:rsid w:val="0029756B"/>
    <w:rsid w:val="002A3E57"/>
    <w:rsid w:val="002A4BAE"/>
    <w:rsid w:val="002A4F02"/>
    <w:rsid w:val="002A6EBA"/>
    <w:rsid w:val="002A7E65"/>
    <w:rsid w:val="002B09B0"/>
    <w:rsid w:val="002B49E7"/>
    <w:rsid w:val="002B4A1A"/>
    <w:rsid w:val="002B4F05"/>
    <w:rsid w:val="002B4F41"/>
    <w:rsid w:val="002B5FB4"/>
    <w:rsid w:val="002B6E1F"/>
    <w:rsid w:val="002C0CFC"/>
    <w:rsid w:val="002C1563"/>
    <w:rsid w:val="002C3E4B"/>
    <w:rsid w:val="002C4C24"/>
    <w:rsid w:val="002C5C35"/>
    <w:rsid w:val="002C703E"/>
    <w:rsid w:val="002D0D66"/>
    <w:rsid w:val="002D1986"/>
    <w:rsid w:val="002D20EC"/>
    <w:rsid w:val="002D6A7D"/>
    <w:rsid w:val="002D6F27"/>
    <w:rsid w:val="002D790F"/>
    <w:rsid w:val="002E223D"/>
    <w:rsid w:val="002F024B"/>
    <w:rsid w:val="002F0474"/>
    <w:rsid w:val="002F0526"/>
    <w:rsid w:val="002F11DC"/>
    <w:rsid w:val="002F1A96"/>
    <w:rsid w:val="002F300E"/>
    <w:rsid w:val="002F3AE1"/>
    <w:rsid w:val="002F43E7"/>
    <w:rsid w:val="002F464D"/>
    <w:rsid w:val="002F574F"/>
    <w:rsid w:val="002F6126"/>
    <w:rsid w:val="002F6D63"/>
    <w:rsid w:val="002F76A5"/>
    <w:rsid w:val="00303B4E"/>
    <w:rsid w:val="0031078D"/>
    <w:rsid w:val="0031104F"/>
    <w:rsid w:val="003121EC"/>
    <w:rsid w:val="003158D6"/>
    <w:rsid w:val="00317696"/>
    <w:rsid w:val="003201F3"/>
    <w:rsid w:val="0032137D"/>
    <w:rsid w:val="003219A2"/>
    <w:rsid w:val="003231E0"/>
    <w:rsid w:val="00325219"/>
    <w:rsid w:val="0032591A"/>
    <w:rsid w:val="00325D5B"/>
    <w:rsid w:val="00326DE1"/>
    <w:rsid w:val="00327FEF"/>
    <w:rsid w:val="00330900"/>
    <w:rsid w:val="0033245D"/>
    <w:rsid w:val="0033297A"/>
    <w:rsid w:val="00332D84"/>
    <w:rsid w:val="00333EE2"/>
    <w:rsid w:val="003343E1"/>
    <w:rsid w:val="003358A4"/>
    <w:rsid w:val="00335D1E"/>
    <w:rsid w:val="00336124"/>
    <w:rsid w:val="00342D04"/>
    <w:rsid w:val="00343E8D"/>
    <w:rsid w:val="00346415"/>
    <w:rsid w:val="00347862"/>
    <w:rsid w:val="00351AC1"/>
    <w:rsid w:val="0036257C"/>
    <w:rsid w:val="00364AED"/>
    <w:rsid w:val="00371647"/>
    <w:rsid w:val="0037175D"/>
    <w:rsid w:val="00372905"/>
    <w:rsid w:val="00373568"/>
    <w:rsid w:val="00374305"/>
    <w:rsid w:val="00374887"/>
    <w:rsid w:val="00375706"/>
    <w:rsid w:val="00375788"/>
    <w:rsid w:val="00375BCB"/>
    <w:rsid w:val="00375E29"/>
    <w:rsid w:val="00377651"/>
    <w:rsid w:val="00381A27"/>
    <w:rsid w:val="00381CFD"/>
    <w:rsid w:val="00382E0C"/>
    <w:rsid w:val="003840E7"/>
    <w:rsid w:val="00386283"/>
    <w:rsid w:val="0039296D"/>
    <w:rsid w:val="00392B66"/>
    <w:rsid w:val="00394081"/>
    <w:rsid w:val="003A02D4"/>
    <w:rsid w:val="003A040D"/>
    <w:rsid w:val="003A0D6E"/>
    <w:rsid w:val="003A1B08"/>
    <w:rsid w:val="003A319D"/>
    <w:rsid w:val="003A604D"/>
    <w:rsid w:val="003A6539"/>
    <w:rsid w:val="003A7BEE"/>
    <w:rsid w:val="003B16D6"/>
    <w:rsid w:val="003B31C0"/>
    <w:rsid w:val="003B3765"/>
    <w:rsid w:val="003B401B"/>
    <w:rsid w:val="003B547A"/>
    <w:rsid w:val="003B5B7C"/>
    <w:rsid w:val="003B63F1"/>
    <w:rsid w:val="003B698F"/>
    <w:rsid w:val="003B6C53"/>
    <w:rsid w:val="003C006B"/>
    <w:rsid w:val="003D0BD5"/>
    <w:rsid w:val="003D1BAF"/>
    <w:rsid w:val="003D5A24"/>
    <w:rsid w:val="003D5E6E"/>
    <w:rsid w:val="003D6E4A"/>
    <w:rsid w:val="003E1A1B"/>
    <w:rsid w:val="003E28EF"/>
    <w:rsid w:val="003F02E3"/>
    <w:rsid w:val="003F0759"/>
    <w:rsid w:val="003F2416"/>
    <w:rsid w:val="003F2B76"/>
    <w:rsid w:val="003F5D4A"/>
    <w:rsid w:val="003F70FF"/>
    <w:rsid w:val="003F7AEE"/>
    <w:rsid w:val="00400083"/>
    <w:rsid w:val="00401D8D"/>
    <w:rsid w:val="004023EF"/>
    <w:rsid w:val="004034FA"/>
    <w:rsid w:val="00406207"/>
    <w:rsid w:val="00406722"/>
    <w:rsid w:val="004105D7"/>
    <w:rsid w:val="00412AFA"/>
    <w:rsid w:val="00413C4B"/>
    <w:rsid w:val="00413DFB"/>
    <w:rsid w:val="00416704"/>
    <w:rsid w:val="0042284C"/>
    <w:rsid w:val="00423A58"/>
    <w:rsid w:val="004246A6"/>
    <w:rsid w:val="004252F7"/>
    <w:rsid w:val="00425F9B"/>
    <w:rsid w:val="00426189"/>
    <w:rsid w:val="0042676A"/>
    <w:rsid w:val="00426FC3"/>
    <w:rsid w:val="00431F3E"/>
    <w:rsid w:val="00432AB9"/>
    <w:rsid w:val="004337BE"/>
    <w:rsid w:val="00433805"/>
    <w:rsid w:val="00433DB3"/>
    <w:rsid w:val="0043424C"/>
    <w:rsid w:val="0043785A"/>
    <w:rsid w:val="004438DD"/>
    <w:rsid w:val="00444D5D"/>
    <w:rsid w:val="00444E92"/>
    <w:rsid w:val="0045226C"/>
    <w:rsid w:val="004531B7"/>
    <w:rsid w:val="0045410C"/>
    <w:rsid w:val="004542A6"/>
    <w:rsid w:val="00456421"/>
    <w:rsid w:val="00456A6C"/>
    <w:rsid w:val="00457381"/>
    <w:rsid w:val="00461E8F"/>
    <w:rsid w:val="00463695"/>
    <w:rsid w:val="004649F5"/>
    <w:rsid w:val="004706E7"/>
    <w:rsid w:val="00470A82"/>
    <w:rsid w:val="00471629"/>
    <w:rsid w:val="00471679"/>
    <w:rsid w:val="00472754"/>
    <w:rsid w:val="00472CAD"/>
    <w:rsid w:val="004731D5"/>
    <w:rsid w:val="0047610C"/>
    <w:rsid w:val="004770B8"/>
    <w:rsid w:val="00477F7D"/>
    <w:rsid w:val="00482819"/>
    <w:rsid w:val="00487750"/>
    <w:rsid w:val="00491066"/>
    <w:rsid w:val="00492615"/>
    <w:rsid w:val="00493B50"/>
    <w:rsid w:val="00494F32"/>
    <w:rsid w:val="00495DFE"/>
    <w:rsid w:val="004968D0"/>
    <w:rsid w:val="00496B75"/>
    <w:rsid w:val="00496C1D"/>
    <w:rsid w:val="004970ED"/>
    <w:rsid w:val="004A1C0C"/>
    <w:rsid w:val="004A1E47"/>
    <w:rsid w:val="004A37D4"/>
    <w:rsid w:val="004A3CCC"/>
    <w:rsid w:val="004A3D83"/>
    <w:rsid w:val="004A41D7"/>
    <w:rsid w:val="004B0185"/>
    <w:rsid w:val="004B1930"/>
    <w:rsid w:val="004B4870"/>
    <w:rsid w:val="004B52A8"/>
    <w:rsid w:val="004B563C"/>
    <w:rsid w:val="004B5AC7"/>
    <w:rsid w:val="004C0E9E"/>
    <w:rsid w:val="004C18FD"/>
    <w:rsid w:val="004C41F8"/>
    <w:rsid w:val="004C5184"/>
    <w:rsid w:val="004C5E9D"/>
    <w:rsid w:val="004C6174"/>
    <w:rsid w:val="004C61B7"/>
    <w:rsid w:val="004C75D8"/>
    <w:rsid w:val="004D055D"/>
    <w:rsid w:val="004D2538"/>
    <w:rsid w:val="004D2D3F"/>
    <w:rsid w:val="004D79B1"/>
    <w:rsid w:val="004E133F"/>
    <w:rsid w:val="004E26AF"/>
    <w:rsid w:val="004E2D27"/>
    <w:rsid w:val="004E4A1A"/>
    <w:rsid w:val="004E505E"/>
    <w:rsid w:val="004E5535"/>
    <w:rsid w:val="004E6869"/>
    <w:rsid w:val="004E6EAD"/>
    <w:rsid w:val="004E750F"/>
    <w:rsid w:val="004E7692"/>
    <w:rsid w:val="004F3628"/>
    <w:rsid w:val="004F3E0F"/>
    <w:rsid w:val="004F44EF"/>
    <w:rsid w:val="004F627F"/>
    <w:rsid w:val="004F6E7E"/>
    <w:rsid w:val="004F73C6"/>
    <w:rsid w:val="004F7906"/>
    <w:rsid w:val="004F7A83"/>
    <w:rsid w:val="00500915"/>
    <w:rsid w:val="00501990"/>
    <w:rsid w:val="00503FD0"/>
    <w:rsid w:val="00504587"/>
    <w:rsid w:val="005059D1"/>
    <w:rsid w:val="00506727"/>
    <w:rsid w:val="00510668"/>
    <w:rsid w:val="0051080C"/>
    <w:rsid w:val="00510883"/>
    <w:rsid w:val="00512F38"/>
    <w:rsid w:val="00513281"/>
    <w:rsid w:val="00514451"/>
    <w:rsid w:val="00514696"/>
    <w:rsid w:val="005147D5"/>
    <w:rsid w:val="0051512D"/>
    <w:rsid w:val="005158C0"/>
    <w:rsid w:val="00515A64"/>
    <w:rsid w:val="00516352"/>
    <w:rsid w:val="00516B90"/>
    <w:rsid w:val="0052082F"/>
    <w:rsid w:val="00522625"/>
    <w:rsid w:val="005226C6"/>
    <w:rsid w:val="005233F1"/>
    <w:rsid w:val="005277D1"/>
    <w:rsid w:val="00531121"/>
    <w:rsid w:val="005313BD"/>
    <w:rsid w:val="00537BEE"/>
    <w:rsid w:val="005408A1"/>
    <w:rsid w:val="00541AE2"/>
    <w:rsid w:val="00542A74"/>
    <w:rsid w:val="00543858"/>
    <w:rsid w:val="0054487A"/>
    <w:rsid w:val="00546674"/>
    <w:rsid w:val="005470F3"/>
    <w:rsid w:val="005534E6"/>
    <w:rsid w:val="00555338"/>
    <w:rsid w:val="00555733"/>
    <w:rsid w:val="00556C57"/>
    <w:rsid w:val="00557C92"/>
    <w:rsid w:val="0056008F"/>
    <w:rsid w:val="0056159B"/>
    <w:rsid w:val="00561762"/>
    <w:rsid w:val="00565D6C"/>
    <w:rsid w:val="0056644F"/>
    <w:rsid w:val="00571038"/>
    <w:rsid w:val="005715B5"/>
    <w:rsid w:val="00571A94"/>
    <w:rsid w:val="0057211B"/>
    <w:rsid w:val="00572E98"/>
    <w:rsid w:val="00574450"/>
    <w:rsid w:val="00577E1A"/>
    <w:rsid w:val="00577E69"/>
    <w:rsid w:val="0058082F"/>
    <w:rsid w:val="00582838"/>
    <w:rsid w:val="00583628"/>
    <w:rsid w:val="00585A4F"/>
    <w:rsid w:val="00590746"/>
    <w:rsid w:val="00590785"/>
    <w:rsid w:val="00590D79"/>
    <w:rsid w:val="00592165"/>
    <w:rsid w:val="005943DD"/>
    <w:rsid w:val="00596C98"/>
    <w:rsid w:val="005A14BF"/>
    <w:rsid w:val="005A1596"/>
    <w:rsid w:val="005A3C6F"/>
    <w:rsid w:val="005A4258"/>
    <w:rsid w:val="005A4D62"/>
    <w:rsid w:val="005A5065"/>
    <w:rsid w:val="005A6FAF"/>
    <w:rsid w:val="005B02FE"/>
    <w:rsid w:val="005B3032"/>
    <w:rsid w:val="005B33D7"/>
    <w:rsid w:val="005B346E"/>
    <w:rsid w:val="005B63BA"/>
    <w:rsid w:val="005B7B3C"/>
    <w:rsid w:val="005C4094"/>
    <w:rsid w:val="005C4698"/>
    <w:rsid w:val="005C496E"/>
    <w:rsid w:val="005C4B05"/>
    <w:rsid w:val="005C4C0B"/>
    <w:rsid w:val="005D219F"/>
    <w:rsid w:val="005D2878"/>
    <w:rsid w:val="005D4340"/>
    <w:rsid w:val="005D56CC"/>
    <w:rsid w:val="005D6187"/>
    <w:rsid w:val="005D6F4D"/>
    <w:rsid w:val="005E1067"/>
    <w:rsid w:val="005E4E40"/>
    <w:rsid w:val="005E739E"/>
    <w:rsid w:val="005F1CBC"/>
    <w:rsid w:val="005F2288"/>
    <w:rsid w:val="005F3A0F"/>
    <w:rsid w:val="005F575E"/>
    <w:rsid w:val="005F5AAA"/>
    <w:rsid w:val="005F6621"/>
    <w:rsid w:val="00602B53"/>
    <w:rsid w:val="0060369A"/>
    <w:rsid w:val="00605010"/>
    <w:rsid w:val="006051FE"/>
    <w:rsid w:val="00605339"/>
    <w:rsid w:val="00606C8C"/>
    <w:rsid w:val="006076B4"/>
    <w:rsid w:val="00607B29"/>
    <w:rsid w:val="0061191D"/>
    <w:rsid w:val="00613A72"/>
    <w:rsid w:val="00614DCA"/>
    <w:rsid w:val="006160E0"/>
    <w:rsid w:val="00617830"/>
    <w:rsid w:val="00620108"/>
    <w:rsid w:val="006206A7"/>
    <w:rsid w:val="00620F0D"/>
    <w:rsid w:val="006210BD"/>
    <w:rsid w:val="00621646"/>
    <w:rsid w:val="00622A28"/>
    <w:rsid w:val="006235F6"/>
    <w:rsid w:val="00625BBD"/>
    <w:rsid w:val="0062603E"/>
    <w:rsid w:val="00631710"/>
    <w:rsid w:val="00632321"/>
    <w:rsid w:val="006335B3"/>
    <w:rsid w:val="00633CEE"/>
    <w:rsid w:val="0063443C"/>
    <w:rsid w:val="00635254"/>
    <w:rsid w:val="00635CBF"/>
    <w:rsid w:val="0064158C"/>
    <w:rsid w:val="00641A29"/>
    <w:rsid w:val="00642D60"/>
    <w:rsid w:val="006439DB"/>
    <w:rsid w:val="00645B68"/>
    <w:rsid w:val="0064741D"/>
    <w:rsid w:val="00650A9E"/>
    <w:rsid w:val="00650AA8"/>
    <w:rsid w:val="00651B16"/>
    <w:rsid w:val="006520F0"/>
    <w:rsid w:val="00652DA5"/>
    <w:rsid w:val="00652F96"/>
    <w:rsid w:val="00654A66"/>
    <w:rsid w:val="00655229"/>
    <w:rsid w:val="0065524B"/>
    <w:rsid w:val="0065619C"/>
    <w:rsid w:val="00656DF9"/>
    <w:rsid w:val="00657639"/>
    <w:rsid w:val="00657C35"/>
    <w:rsid w:val="0066776B"/>
    <w:rsid w:val="00670AD5"/>
    <w:rsid w:val="00670F4D"/>
    <w:rsid w:val="006717D7"/>
    <w:rsid w:val="0067241B"/>
    <w:rsid w:val="0067333E"/>
    <w:rsid w:val="00674095"/>
    <w:rsid w:val="006750A7"/>
    <w:rsid w:val="0067594E"/>
    <w:rsid w:val="006774B9"/>
    <w:rsid w:val="006810B1"/>
    <w:rsid w:val="00683ACD"/>
    <w:rsid w:val="00684198"/>
    <w:rsid w:val="00684304"/>
    <w:rsid w:val="00684407"/>
    <w:rsid w:val="00685EDC"/>
    <w:rsid w:val="006904E1"/>
    <w:rsid w:val="006925E7"/>
    <w:rsid w:val="0069277F"/>
    <w:rsid w:val="00692A17"/>
    <w:rsid w:val="00693BA9"/>
    <w:rsid w:val="00693CA6"/>
    <w:rsid w:val="00693F54"/>
    <w:rsid w:val="00694C4B"/>
    <w:rsid w:val="00695100"/>
    <w:rsid w:val="00695841"/>
    <w:rsid w:val="00695B63"/>
    <w:rsid w:val="006964C0"/>
    <w:rsid w:val="006967F6"/>
    <w:rsid w:val="006971C6"/>
    <w:rsid w:val="006A33A5"/>
    <w:rsid w:val="006A52CA"/>
    <w:rsid w:val="006B033A"/>
    <w:rsid w:val="006B0819"/>
    <w:rsid w:val="006B096A"/>
    <w:rsid w:val="006B1307"/>
    <w:rsid w:val="006B16AF"/>
    <w:rsid w:val="006B1837"/>
    <w:rsid w:val="006B1C4C"/>
    <w:rsid w:val="006B2A5D"/>
    <w:rsid w:val="006B2F65"/>
    <w:rsid w:val="006B41D7"/>
    <w:rsid w:val="006B531D"/>
    <w:rsid w:val="006B6103"/>
    <w:rsid w:val="006B7970"/>
    <w:rsid w:val="006C001F"/>
    <w:rsid w:val="006C1332"/>
    <w:rsid w:val="006C2384"/>
    <w:rsid w:val="006C38FA"/>
    <w:rsid w:val="006C70E5"/>
    <w:rsid w:val="006C75B7"/>
    <w:rsid w:val="006C77EB"/>
    <w:rsid w:val="006C7E7A"/>
    <w:rsid w:val="006D041D"/>
    <w:rsid w:val="006D0557"/>
    <w:rsid w:val="006D24A7"/>
    <w:rsid w:val="006D2E16"/>
    <w:rsid w:val="006D3EA2"/>
    <w:rsid w:val="006D413E"/>
    <w:rsid w:val="006D48DA"/>
    <w:rsid w:val="006D59EA"/>
    <w:rsid w:val="006D6340"/>
    <w:rsid w:val="006D6492"/>
    <w:rsid w:val="006E05AE"/>
    <w:rsid w:val="006E07C9"/>
    <w:rsid w:val="006E0CBB"/>
    <w:rsid w:val="006E58EA"/>
    <w:rsid w:val="006E59B9"/>
    <w:rsid w:val="006E733C"/>
    <w:rsid w:val="006E76BF"/>
    <w:rsid w:val="006E7789"/>
    <w:rsid w:val="006E7D79"/>
    <w:rsid w:val="006F12FA"/>
    <w:rsid w:val="006F25F8"/>
    <w:rsid w:val="006F4E0A"/>
    <w:rsid w:val="006F4F80"/>
    <w:rsid w:val="006F5057"/>
    <w:rsid w:val="006F53D8"/>
    <w:rsid w:val="00700152"/>
    <w:rsid w:val="007002F4"/>
    <w:rsid w:val="00701B72"/>
    <w:rsid w:val="007021CD"/>
    <w:rsid w:val="00702614"/>
    <w:rsid w:val="0070342C"/>
    <w:rsid w:val="00704B2D"/>
    <w:rsid w:val="007068D6"/>
    <w:rsid w:val="00706AE0"/>
    <w:rsid w:val="007107EF"/>
    <w:rsid w:val="00711A4E"/>
    <w:rsid w:val="00711EAF"/>
    <w:rsid w:val="007151C0"/>
    <w:rsid w:val="00716E98"/>
    <w:rsid w:val="00717B1F"/>
    <w:rsid w:val="00720458"/>
    <w:rsid w:val="00720D94"/>
    <w:rsid w:val="007217C9"/>
    <w:rsid w:val="00726A0A"/>
    <w:rsid w:val="007273AC"/>
    <w:rsid w:val="007277BC"/>
    <w:rsid w:val="00731E2F"/>
    <w:rsid w:val="007337DC"/>
    <w:rsid w:val="00733B41"/>
    <w:rsid w:val="00733B8E"/>
    <w:rsid w:val="0073558C"/>
    <w:rsid w:val="00735C0A"/>
    <w:rsid w:val="007371E8"/>
    <w:rsid w:val="0074328F"/>
    <w:rsid w:val="007435F0"/>
    <w:rsid w:val="0074566B"/>
    <w:rsid w:val="00746B10"/>
    <w:rsid w:val="00747456"/>
    <w:rsid w:val="00747D16"/>
    <w:rsid w:val="0075122F"/>
    <w:rsid w:val="007613EF"/>
    <w:rsid w:val="00761894"/>
    <w:rsid w:val="007627DB"/>
    <w:rsid w:val="00766DC2"/>
    <w:rsid w:val="0077064F"/>
    <w:rsid w:val="00771811"/>
    <w:rsid w:val="00772292"/>
    <w:rsid w:val="00772C9B"/>
    <w:rsid w:val="00774274"/>
    <w:rsid w:val="00774350"/>
    <w:rsid w:val="00774626"/>
    <w:rsid w:val="00777E6F"/>
    <w:rsid w:val="00781D43"/>
    <w:rsid w:val="0078290F"/>
    <w:rsid w:val="00782E23"/>
    <w:rsid w:val="007830C5"/>
    <w:rsid w:val="00783269"/>
    <w:rsid w:val="00783B4D"/>
    <w:rsid w:val="00787CEC"/>
    <w:rsid w:val="00787D31"/>
    <w:rsid w:val="0079065C"/>
    <w:rsid w:val="007908C5"/>
    <w:rsid w:val="007939F5"/>
    <w:rsid w:val="0079407F"/>
    <w:rsid w:val="00794F05"/>
    <w:rsid w:val="0079587E"/>
    <w:rsid w:val="00795DAD"/>
    <w:rsid w:val="00796647"/>
    <w:rsid w:val="00797215"/>
    <w:rsid w:val="007A10FD"/>
    <w:rsid w:val="007A118C"/>
    <w:rsid w:val="007A1B48"/>
    <w:rsid w:val="007A2559"/>
    <w:rsid w:val="007A2BB8"/>
    <w:rsid w:val="007A3C6D"/>
    <w:rsid w:val="007A4308"/>
    <w:rsid w:val="007A450C"/>
    <w:rsid w:val="007A52A0"/>
    <w:rsid w:val="007A6D3C"/>
    <w:rsid w:val="007B0B82"/>
    <w:rsid w:val="007B19A8"/>
    <w:rsid w:val="007B1C22"/>
    <w:rsid w:val="007B39F3"/>
    <w:rsid w:val="007C02AF"/>
    <w:rsid w:val="007C0996"/>
    <w:rsid w:val="007C1151"/>
    <w:rsid w:val="007C1376"/>
    <w:rsid w:val="007C14FA"/>
    <w:rsid w:val="007C1990"/>
    <w:rsid w:val="007C1CE7"/>
    <w:rsid w:val="007C20C1"/>
    <w:rsid w:val="007C2674"/>
    <w:rsid w:val="007C2BCE"/>
    <w:rsid w:val="007C2E06"/>
    <w:rsid w:val="007C63A2"/>
    <w:rsid w:val="007D24DC"/>
    <w:rsid w:val="007D34AC"/>
    <w:rsid w:val="007D5092"/>
    <w:rsid w:val="007D7E1C"/>
    <w:rsid w:val="007E06A9"/>
    <w:rsid w:val="007E39A1"/>
    <w:rsid w:val="007E55E3"/>
    <w:rsid w:val="007E644E"/>
    <w:rsid w:val="007F014D"/>
    <w:rsid w:val="007F1F14"/>
    <w:rsid w:val="007F275C"/>
    <w:rsid w:val="007F2D72"/>
    <w:rsid w:val="007F4526"/>
    <w:rsid w:val="007F55E6"/>
    <w:rsid w:val="007F5746"/>
    <w:rsid w:val="007F6B78"/>
    <w:rsid w:val="007F7824"/>
    <w:rsid w:val="007F7888"/>
    <w:rsid w:val="00800CB1"/>
    <w:rsid w:val="008029C9"/>
    <w:rsid w:val="00802CA6"/>
    <w:rsid w:val="0080365D"/>
    <w:rsid w:val="00803868"/>
    <w:rsid w:val="00803CAD"/>
    <w:rsid w:val="008060ED"/>
    <w:rsid w:val="0081227D"/>
    <w:rsid w:val="00812797"/>
    <w:rsid w:val="00813AAC"/>
    <w:rsid w:val="008176F0"/>
    <w:rsid w:val="008212EB"/>
    <w:rsid w:val="008218F9"/>
    <w:rsid w:val="008234AD"/>
    <w:rsid w:val="00824B6F"/>
    <w:rsid w:val="00825374"/>
    <w:rsid w:val="0082773A"/>
    <w:rsid w:val="0083190E"/>
    <w:rsid w:val="00831A72"/>
    <w:rsid w:val="00833A32"/>
    <w:rsid w:val="00833B72"/>
    <w:rsid w:val="00833BAF"/>
    <w:rsid w:val="00834A76"/>
    <w:rsid w:val="00835599"/>
    <w:rsid w:val="008366A1"/>
    <w:rsid w:val="0083695C"/>
    <w:rsid w:val="008370E7"/>
    <w:rsid w:val="00840126"/>
    <w:rsid w:val="0084133B"/>
    <w:rsid w:val="008414AE"/>
    <w:rsid w:val="0084164D"/>
    <w:rsid w:val="008424D7"/>
    <w:rsid w:val="00843BD5"/>
    <w:rsid w:val="008470F5"/>
    <w:rsid w:val="00850D90"/>
    <w:rsid w:val="00850D93"/>
    <w:rsid w:val="00851F2E"/>
    <w:rsid w:val="00853CCD"/>
    <w:rsid w:val="00855084"/>
    <w:rsid w:val="0085596F"/>
    <w:rsid w:val="00866CD9"/>
    <w:rsid w:val="008677BA"/>
    <w:rsid w:val="0087080C"/>
    <w:rsid w:val="008713FB"/>
    <w:rsid w:val="00872632"/>
    <w:rsid w:val="00873D1D"/>
    <w:rsid w:val="00874699"/>
    <w:rsid w:val="008770AA"/>
    <w:rsid w:val="0087761C"/>
    <w:rsid w:val="00882AA6"/>
    <w:rsid w:val="00882C4C"/>
    <w:rsid w:val="00882DF7"/>
    <w:rsid w:val="00883AB7"/>
    <w:rsid w:val="00883B28"/>
    <w:rsid w:val="008845FF"/>
    <w:rsid w:val="008852BC"/>
    <w:rsid w:val="00885C10"/>
    <w:rsid w:val="00885D73"/>
    <w:rsid w:val="00886FD0"/>
    <w:rsid w:val="00887790"/>
    <w:rsid w:val="008922A9"/>
    <w:rsid w:val="008935CD"/>
    <w:rsid w:val="008957EB"/>
    <w:rsid w:val="00896A5D"/>
    <w:rsid w:val="008A56C4"/>
    <w:rsid w:val="008A6D12"/>
    <w:rsid w:val="008B0A02"/>
    <w:rsid w:val="008B20BE"/>
    <w:rsid w:val="008B21C1"/>
    <w:rsid w:val="008B2D27"/>
    <w:rsid w:val="008B3493"/>
    <w:rsid w:val="008B4C84"/>
    <w:rsid w:val="008B5F81"/>
    <w:rsid w:val="008B74DC"/>
    <w:rsid w:val="008C00B1"/>
    <w:rsid w:val="008C055D"/>
    <w:rsid w:val="008C0D8C"/>
    <w:rsid w:val="008C760C"/>
    <w:rsid w:val="008C7A8D"/>
    <w:rsid w:val="008C7D80"/>
    <w:rsid w:val="008D032B"/>
    <w:rsid w:val="008D0CC7"/>
    <w:rsid w:val="008D295E"/>
    <w:rsid w:val="008D2BE4"/>
    <w:rsid w:val="008D300C"/>
    <w:rsid w:val="008D49B0"/>
    <w:rsid w:val="008E0FCF"/>
    <w:rsid w:val="008E2EF3"/>
    <w:rsid w:val="008E3BE8"/>
    <w:rsid w:val="008E4BF0"/>
    <w:rsid w:val="008E58F4"/>
    <w:rsid w:val="008E6D01"/>
    <w:rsid w:val="008F18D8"/>
    <w:rsid w:val="008F3F30"/>
    <w:rsid w:val="008F4748"/>
    <w:rsid w:val="008F4E78"/>
    <w:rsid w:val="008F6ED1"/>
    <w:rsid w:val="008F776C"/>
    <w:rsid w:val="009003CC"/>
    <w:rsid w:val="00900B49"/>
    <w:rsid w:val="00900C86"/>
    <w:rsid w:val="0090175F"/>
    <w:rsid w:val="009033CD"/>
    <w:rsid w:val="0090603B"/>
    <w:rsid w:val="009061BD"/>
    <w:rsid w:val="00907227"/>
    <w:rsid w:val="009128CD"/>
    <w:rsid w:val="00917959"/>
    <w:rsid w:val="00917A34"/>
    <w:rsid w:val="0092187C"/>
    <w:rsid w:val="00921983"/>
    <w:rsid w:val="00922A71"/>
    <w:rsid w:val="0092308A"/>
    <w:rsid w:val="00923DAE"/>
    <w:rsid w:val="0092522D"/>
    <w:rsid w:val="00926767"/>
    <w:rsid w:val="0092699A"/>
    <w:rsid w:val="009304CB"/>
    <w:rsid w:val="009354AD"/>
    <w:rsid w:val="00937C51"/>
    <w:rsid w:val="00940F2F"/>
    <w:rsid w:val="0094136D"/>
    <w:rsid w:val="00941E23"/>
    <w:rsid w:val="00942039"/>
    <w:rsid w:val="00943B57"/>
    <w:rsid w:val="00943BA9"/>
    <w:rsid w:val="00945000"/>
    <w:rsid w:val="00945198"/>
    <w:rsid w:val="00945BD4"/>
    <w:rsid w:val="00945C3F"/>
    <w:rsid w:val="009510C2"/>
    <w:rsid w:val="00953E1D"/>
    <w:rsid w:val="0095442C"/>
    <w:rsid w:val="0095514F"/>
    <w:rsid w:val="009559D6"/>
    <w:rsid w:val="00956E8D"/>
    <w:rsid w:val="00961224"/>
    <w:rsid w:val="009616D9"/>
    <w:rsid w:val="00963B23"/>
    <w:rsid w:val="00966361"/>
    <w:rsid w:val="0096707E"/>
    <w:rsid w:val="00967FB4"/>
    <w:rsid w:val="009712BD"/>
    <w:rsid w:val="00972235"/>
    <w:rsid w:val="00974642"/>
    <w:rsid w:val="0097674E"/>
    <w:rsid w:val="0098031B"/>
    <w:rsid w:val="00980A0E"/>
    <w:rsid w:val="00980FC8"/>
    <w:rsid w:val="00983B93"/>
    <w:rsid w:val="00983DA4"/>
    <w:rsid w:val="0098569A"/>
    <w:rsid w:val="009876F6"/>
    <w:rsid w:val="00987BF4"/>
    <w:rsid w:val="00990EDC"/>
    <w:rsid w:val="00990EF8"/>
    <w:rsid w:val="009910F0"/>
    <w:rsid w:val="009914F9"/>
    <w:rsid w:val="009915C1"/>
    <w:rsid w:val="0099161F"/>
    <w:rsid w:val="00991976"/>
    <w:rsid w:val="009924F6"/>
    <w:rsid w:val="0099482E"/>
    <w:rsid w:val="00994B45"/>
    <w:rsid w:val="00995521"/>
    <w:rsid w:val="00995A04"/>
    <w:rsid w:val="00995FDB"/>
    <w:rsid w:val="009A02B6"/>
    <w:rsid w:val="009A1C1F"/>
    <w:rsid w:val="009A2E7D"/>
    <w:rsid w:val="009A32CB"/>
    <w:rsid w:val="009A6391"/>
    <w:rsid w:val="009A6BC5"/>
    <w:rsid w:val="009A72FB"/>
    <w:rsid w:val="009A7956"/>
    <w:rsid w:val="009A7A9C"/>
    <w:rsid w:val="009B6227"/>
    <w:rsid w:val="009C0E4D"/>
    <w:rsid w:val="009C1E91"/>
    <w:rsid w:val="009C2B13"/>
    <w:rsid w:val="009C2D44"/>
    <w:rsid w:val="009C33E3"/>
    <w:rsid w:val="009C674F"/>
    <w:rsid w:val="009C6A33"/>
    <w:rsid w:val="009C725D"/>
    <w:rsid w:val="009D31FD"/>
    <w:rsid w:val="009D3624"/>
    <w:rsid w:val="009D3C00"/>
    <w:rsid w:val="009D3C65"/>
    <w:rsid w:val="009D4073"/>
    <w:rsid w:val="009D40EB"/>
    <w:rsid w:val="009D462E"/>
    <w:rsid w:val="009D4E61"/>
    <w:rsid w:val="009D657E"/>
    <w:rsid w:val="009E00D4"/>
    <w:rsid w:val="009E02BE"/>
    <w:rsid w:val="009E0BE5"/>
    <w:rsid w:val="009E457A"/>
    <w:rsid w:val="009F119C"/>
    <w:rsid w:val="009F5C5C"/>
    <w:rsid w:val="009F6DE2"/>
    <w:rsid w:val="009F7218"/>
    <w:rsid w:val="009F7ECA"/>
    <w:rsid w:val="00A00891"/>
    <w:rsid w:val="00A010B9"/>
    <w:rsid w:val="00A01361"/>
    <w:rsid w:val="00A02261"/>
    <w:rsid w:val="00A05A38"/>
    <w:rsid w:val="00A07432"/>
    <w:rsid w:val="00A100D0"/>
    <w:rsid w:val="00A12980"/>
    <w:rsid w:val="00A14ADC"/>
    <w:rsid w:val="00A14B52"/>
    <w:rsid w:val="00A1534D"/>
    <w:rsid w:val="00A1580C"/>
    <w:rsid w:val="00A17F2F"/>
    <w:rsid w:val="00A232CD"/>
    <w:rsid w:val="00A23A7B"/>
    <w:rsid w:val="00A23F1D"/>
    <w:rsid w:val="00A2421C"/>
    <w:rsid w:val="00A2463E"/>
    <w:rsid w:val="00A2491E"/>
    <w:rsid w:val="00A30FA6"/>
    <w:rsid w:val="00A32429"/>
    <w:rsid w:val="00A360B5"/>
    <w:rsid w:val="00A378F4"/>
    <w:rsid w:val="00A4017A"/>
    <w:rsid w:val="00A409A5"/>
    <w:rsid w:val="00A41E35"/>
    <w:rsid w:val="00A4221A"/>
    <w:rsid w:val="00A43823"/>
    <w:rsid w:val="00A44986"/>
    <w:rsid w:val="00A5194B"/>
    <w:rsid w:val="00A52969"/>
    <w:rsid w:val="00A53558"/>
    <w:rsid w:val="00A550BD"/>
    <w:rsid w:val="00A6097A"/>
    <w:rsid w:val="00A60C6E"/>
    <w:rsid w:val="00A624FF"/>
    <w:rsid w:val="00A62988"/>
    <w:rsid w:val="00A6449D"/>
    <w:rsid w:val="00A64E7D"/>
    <w:rsid w:val="00A65182"/>
    <w:rsid w:val="00A65FE1"/>
    <w:rsid w:val="00A66BFF"/>
    <w:rsid w:val="00A70B55"/>
    <w:rsid w:val="00A71895"/>
    <w:rsid w:val="00A77AB2"/>
    <w:rsid w:val="00A81272"/>
    <w:rsid w:val="00A85997"/>
    <w:rsid w:val="00A86914"/>
    <w:rsid w:val="00A90A14"/>
    <w:rsid w:val="00A93014"/>
    <w:rsid w:val="00A93A0B"/>
    <w:rsid w:val="00AA2A24"/>
    <w:rsid w:val="00AA3D8F"/>
    <w:rsid w:val="00AA3DBC"/>
    <w:rsid w:val="00AA40B1"/>
    <w:rsid w:val="00AA46BD"/>
    <w:rsid w:val="00AA764F"/>
    <w:rsid w:val="00AA7DD1"/>
    <w:rsid w:val="00AB1260"/>
    <w:rsid w:val="00AB1747"/>
    <w:rsid w:val="00AB32C4"/>
    <w:rsid w:val="00AB50E7"/>
    <w:rsid w:val="00AB5142"/>
    <w:rsid w:val="00AC03E7"/>
    <w:rsid w:val="00AC1154"/>
    <w:rsid w:val="00AC1380"/>
    <w:rsid w:val="00AC278B"/>
    <w:rsid w:val="00AC70A7"/>
    <w:rsid w:val="00AD098E"/>
    <w:rsid w:val="00AD0F17"/>
    <w:rsid w:val="00AD1724"/>
    <w:rsid w:val="00AD4737"/>
    <w:rsid w:val="00AD5231"/>
    <w:rsid w:val="00AD649B"/>
    <w:rsid w:val="00AD7B2C"/>
    <w:rsid w:val="00AE0D75"/>
    <w:rsid w:val="00AE0E93"/>
    <w:rsid w:val="00AE2053"/>
    <w:rsid w:val="00AE3990"/>
    <w:rsid w:val="00AE6077"/>
    <w:rsid w:val="00AE69A7"/>
    <w:rsid w:val="00AF22E0"/>
    <w:rsid w:val="00AF524A"/>
    <w:rsid w:val="00AF5EB8"/>
    <w:rsid w:val="00AF6234"/>
    <w:rsid w:val="00AF68AE"/>
    <w:rsid w:val="00AF6D43"/>
    <w:rsid w:val="00AF7997"/>
    <w:rsid w:val="00B004A7"/>
    <w:rsid w:val="00B009CE"/>
    <w:rsid w:val="00B0369A"/>
    <w:rsid w:val="00B04E99"/>
    <w:rsid w:val="00B070B8"/>
    <w:rsid w:val="00B11C17"/>
    <w:rsid w:val="00B143D3"/>
    <w:rsid w:val="00B16039"/>
    <w:rsid w:val="00B16763"/>
    <w:rsid w:val="00B17CBD"/>
    <w:rsid w:val="00B2047C"/>
    <w:rsid w:val="00B20901"/>
    <w:rsid w:val="00B2293C"/>
    <w:rsid w:val="00B23319"/>
    <w:rsid w:val="00B2757B"/>
    <w:rsid w:val="00B31742"/>
    <w:rsid w:val="00B34329"/>
    <w:rsid w:val="00B354A7"/>
    <w:rsid w:val="00B3550B"/>
    <w:rsid w:val="00B3689A"/>
    <w:rsid w:val="00B36ED7"/>
    <w:rsid w:val="00B37060"/>
    <w:rsid w:val="00B3725C"/>
    <w:rsid w:val="00B37F50"/>
    <w:rsid w:val="00B40019"/>
    <w:rsid w:val="00B43C6F"/>
    <w:rsid w:val="00B43E22"/>
    <w:rsid w:val="00B46596"/>
    <w:rsid w:val="00B46DAD"/>
    <w:rsid w:val="00B47EA8"/>
    <w:rsid w:val="00B51D33"/>
    <w:rsid w:val="00B51EB4"/>
    <w:rsid w:val="00B525B2"/>
    <w:rsid w:val="00B5281B"/>
    <w:rsid w:val="00B53049"/>
    <w:rsid w:val="00B5320B"/>
    <w:rsid w:val="00B53CBE"/>
    <w:rsid w:val="00B54771"/>
    <w:rsid w:val="00B57904"/>
    <w:rsid w:val="00B62DAF"/>
    <w:rsid w:val="00B63ECD"/>
    <w:rsid w:val="00B640FC"/>
    <w:rsid w:val="00B64802"/>
    <w:rsid w:val="00B67124"/>
    <w:rsid w:val="00B7183C"/>
    <w:rsid w:val="00B71AF5"/>
    <w:rsid w:val="00B71E4C"/>
    <w:rsid w:val="00B753AA"/>
    <w:rsid w:val="00B80613"/>
    <w:rsid w:val="00B81D96"/>
    <w:rsid w:val="00B82AEA"/>
    <w:rsid w:val="00B83576"/>
    <w:rsid w:val="00B8383C"/>
    <w:rsid w:val="00B8603F"/>
    <w:rsid w:val="00B864F8"/>
    <w:rsid w:val="00B86DBE"/>
    <w:rsid w:val="00B87062"/>
    <w:rsid w:val="00B875FE"/>
    <w:rsid w:val="00B87C09"/>
    <w:rsid w:val="00B916D9"/>
    <w:rsid w:val="00B9363E"/>
    <w:rsid w:val="00B9545D"/>
    <w:rsid w:val="00B95570"/>
    <w:rsid w:val="00B95D6A"/>
    <w:rsid w:val="00B96895"/>
    <w:rsid w:val="00B97157"/>
    <w:rsid w:val="00BA05FF"/>
    <w:rsid w:val="00BA7064"/>
    <w:rsid w:val="00BB13D7"/>
    <w:rsid w:val="00BB150E"/>
    <w:rsid w:val="00BB1F1B"/>
    <w:rsid w:val="00BB39AC"/>
    <w:rsid w:val="00BB4E6D"/>
    <w:rsid w:val="00BB535D"/>
    <w:rsid w:val="00BB5543"/>
    <w:rsid w:val="00BB7B1D"/>
    <w:rsid w:val="00BB7F37"/>
    <w:rsid w:val="00BC01EE"/>
    <w:rsid w:val="00BC0863"/>
    <w:rsid w:val="00BC0943"/>
    <w:rsid w:val="00BC14BD"/>
    <w:rsid w:val="00BC2090"/>
    <w:rsid w:val="00BC3119"/>
    <w:rsid w:val="00BC650E"/>
    <w:rsid w:val="00BD0A8D"/>
    <w:rsid w:val="00BD16DB"/>
    <w:rsid w:val="00BD1851"/>
    <w:rsid w:val="00BD6DBB"/>
    <w:rsid w:val="00BD70BD"/>
    <w:rsid w:val="00BE0A4E"/>
    <w:rsid w:val="00BE129D"/>
    <w:rsid w:val="00BE165C"/>
    <w:rsid w:val="00BE34D2"/>
    <w:rsid w:val="00BE39E1"/>
    <w:rsid w:val="00BE607F"/>
    <w:rsid w:val="00BF0073"/>
    <w:rsid w:val="00BF0630"/>
    <w:rsid w:val="00BF0C19"/>
    <w:rsid w:val="00BF3524"/>
    <w:rsid w:val="00BF389C"/>
    <w:rsid w:val="00BF39BF"/>
    <w:rsid w:val="00BF59CD"/>
    <w:rsid w:val="00BF6D3A"/>
    <w:rsid w:val="00BF7829"/>
    <w:rsid w:val="00BF7F68"/>
    <w:rsid w:val="00C01222"/>
    <w:rsid w:val="00C04660"/>
    <w:rsid w:val="00C052E1"/>
    <w:rsid w:val="00C10291"/>
    <w:rsid w:val="00C10A0C"/>
    <w:rsid w:val="00C1148B"/>
    <w:rsid w:val="00C12985"/>
    <w:rsid w:val="00C13EC4"/>
    <w:rsid w:val="00C161A3"/>
    <w:rsid w:val="00C16219"/>
    <w:rsid w:val="00C17621"/>
    <w:rsid w:val="00C2017E"/>
    <w:rsid w:val="00C2154A"/>
    <w:rsid w:val="00C24D46"/>
    <w:rsid w:val="00C24FD6"/>
    <w:rsid w:val="00C27B92"/>
    <w:rsid w:val="00C3680B"/>
    <w:rsid w:val="00C36CFF"/>
    <w:rsid w:val="00C3764F"/>
    <w:rsid w:val="00C4341D"/>
    <w:rsid w:val="00C436EA"/>
    <w:rsid w:val="00C45952"/>
    <w:rsid w:val="00C502A4"/>
    <w:rsid w:val="00C50C6A"/>
    <w:rsid w:val="00C51008"/>
    <w:rsid w:val="00C5211E"/>
    <w:rsid w:val="00C5336A"/>
    <w:rsid w:val="00C5542C"/>
    <w:rsid w:val="00C569D7"/>
    <w:rsid w:val="00C57761"/>
    <w:rsid w:val="00C60C34"/>
    <w:rsid w:val="00C6209B"/>
    <w:rsid w:val="00C63189"/>
    <w:rsid w:val="00C6348E"/>
    <w:rsid w:val="00C649CE"/>
    <w:rsid w:val="00C65B20"/>
    <w:rsid w:val="00C6789F"/>
    <w:rsid w:val="00C72BD0"/>
    <w:rsid w:val="00C73F50"/>
    <w:rsid w:val="00C76357"/>
    <w:rsid w:val="00C770A2"/>
    <w:rsid w:val="00C77442"/>
    <w:rsid w:val="00C7791B"/>
    <w:rsid w:val="00C8157C"/>
    <w:rsid w:val="00C81620"/>
    <w:rsid w:val="00C82C5B"/>
    <w:rsid w:val="00C844C1"/>
    <w:rsid w:val="00C8511F"/>
    <w:rsid w:val="00C85231"/>
    <w:rsid w:val="00C8535D"/>
    <w:rsid w:val="00C85ACC"/>
    <w:rsid w:val="00C86622"/>
    <w:rsid w:val="00C91C87"/>
    <w:rsid w:val="00C922F1"/>
    <w:rsid w:val="00C93FB0"/>
    <w:rsid w:val="00C96640"/>
    <w:rsid w:val="00C967CC"/>
    <w:rsid w:val="00CA0906"/>
    <w:rsid w:val="00CA177E"/>
    <w:rsid w:val="00CA3497"/>
    <w:rsid w:val="00CA3982"/>
    <w:rsid w:val="00CA4925"/>
    <w:rsid w:val="00CA664B"/>
    <w:rsid w:val="00CA7E1D"/>
    <w:rsid w:val="00CB185A"/>
    <w:rsid w:val="00CB1F6A"/>
    <w:rsid w:val="00CB294A"/>
    <w:rsid w:val="00CB4E2F"/>
    <w:rsid w:val="00CB6959"/>
    <w:rsid w:val="00CC0AAB"/>
    <w:rsid w:val="00CC3782"/>
    <w:rsid w:val="00CC44E9"/>
    <w:rsid w:val="00CC706D"/>
    <w:rsid w:val="00CD08C3"/>
    <w:rsid w:val="00CD1B5C"/>
    <w:rsid w:val="00CD1E2B"/>
    <w:rsid w:val="00CD6863"/>
    <w:rsid w:val="00CD7DAC"/>
    <w:rsid w:val="00CD7EC5"/>
    <w:rsid w:val="00CE0C5C"/>
    <w:rsid w:val="00CE16DF"/>
    <w:rsid w:val="00CE2ACA"/>
    <w:rsid w:val="00CE30EA"/>
    <w:rsid w:val="00CE3258"/>
    <w:rsid w:val="00CE5B24"/>
    <w:rsid w:val="00CE5B8B"/>
    <w:rsid w:val="00CE6113"/>
    <w:rsid w:val="00CF08C3"/>
    <w:rsid w:val="00CF0A41"/>
    <w:rsid w:val="00CF3305"/>
    <w:rsid w:val="00CF3760"/>
    <w:rsid w:val="00CF742E"/>
    <w:rsid w:val="00D01862"/>
    <w:rsid w:val="00D01C69"/>
    <w:rsid w:val="00D01D5C"/>
    <w:rsid w:val="00D04985"/>
    <w:rsid w:val="00D04B1A"/>
    <w:rsid w:val="00D060DF"/>
    <w:rsid w:val="00D06283"/>
    <w:rsid w:val="00D07A3B"/>
    <w:rsid w:val="00D12EAF"/>
    <w:rsid w:val="00D14AEB"/>
    <w:rsid w:val="00D1511A"/>
    <w:rsid w:val="00D1781E"/>
    <w:rsid w:val="00D17D9F"/>
    <w:rsid w:val="00D22A6E"/>
    <w:rsid w:val="00D22CDB"/>
    <w:rsid w:val="00D24C91"/>
    <w:rsid w:val="00D25C89"/>
    <w:rsid w:val="00D26179"/>
    <w:rsid w:val="00D26F2D"/>
    <w:rsid w:val="00D31FA6"/>
    <w:rsid w:val="00D33853"/>
    <w:rsid w:val="00D34171"/>
    <w:rsid w:val="00D352AD"/>
    <w:rsid w:val="00D400B6"/>
    <w:rsid w:val="00D41639"/>
    <w:rsid w:val="00D43B24"/>
    <w:rsid w:val="00D44F70"/>
    <w:rsid w:val="00D45029"/>
    <w:rsid w:val="00D479C5"/>
    <w:rsid w:val="00D47DF6"/>
    <w:rsid w:val="00D5532D"/>
    <w:rsid w:val="00D56B64"/>
    <w:rsid w:val="00D613F2"/>
    <w:rsid w:val="00D641DF"/>
    <w:rsid w:val="00D64A99"/>
    <w:rsid w:val="00D64DB9"/>
    <w:rsid w:val="00D65FD6"/>
    <w:rsid w:val="00D713F4"/>
    <w:rsid w:val="00D71E96"/>
    <w:rsid w:val="00D727F2"/>
    <w:rsid w:val="00D73913"/>
    <w:rsid w:val="00D740AA"/>
    <w:rsid w:val="00D757D2"/>
    <w:rsid w:val="00D7788D"/>
    <w:rsid w:val="00D8127B"/>
    <w:rsid w:val="00D8290D"/>
    <w:rsid w:val="00D83188"/>
    <w:rsid w:val="00D83840"/>
    <w:rsid w:val="00D83A2C"/>
    <w:rsid w:val="00D850A4"/>
    <w:rsid w:val="00D867BF"/>
    <w:rsid w:val="00D86933"/>
    <w:rsid w:val="00D940AC"/>
    <w:rsid w:val="00D957B6"/>
    <w:rsid w:val="00DA06D4"/>
    <w:rsid w:val="00DA06F9"/>
    <w:rsid w:val="00DA0DBB"/>
    <w:rsid w:val="00DA0E5B"/>
    <w:rsid w:val="00DA3D6B"/>
    <w:rsid w:val="00DA5215"/>
    <w:rsid w:val="00DA773A"/>
    <w:rsid w:val="00DB03BA"/>
    <w:rsid w:val="00DB0DAF"/>
    <w:rsid w:val="00DB100E"/>
    <w:rsid w:val="00DB13F4"/>
    <w:rsid w:val="00DB1C20"/>
    <w:rsid w:val="00DB2A5A"/>
    <w:rsid w:val="00DB3432"/>
    <w:rsid w:val="00DB4076"/>
    <w:rsid w:val="00DB5C39"/>
    <w:rsid w:val="00DB6C50"/>
    <w:rsid w:val="00DB6CFE"/>
    <w:rsid w:val="00DB6DAE"/>
    <w:rsid w:val="00DC1A42"/>
    <w:rsid w:val="00DC45D1"/>
    <w:rsid w:val="00DC4965"/>
    <w:rsid w:val="00DC4C44"/>
    <w:rsid w:val="00DC64DB"/>
    <w:rsid w:val="00DC74FE"/>
    <w:rsid w:val="00DC7AF2"/>
    <w:rsid w:val="00DD0E9C"/>
    <w:rsid w:val="00DD1D4B"/>
    <w:rsid w:val="00DD36C7"/>
    <w:rsid w:val="00DD43E3"/>
    <w:rsid w:val="00DD45BA"/>
    <w:rsid w:val="00DD4F32"/>
    <w:rsid w:val="00DD6034"/>
    <w:rsid w:val="00DD6AE8"/>
    <w:rsid w:val="00DD6D77"/>
    <w:rsid w:val="00DD72A7"/>
    <w:rsid w:val="00DE1952"/>
    <w:rsid w:val="00DE1DF6"/>
    <w:rsid w:val="00DE2627"/>
    <w:rsid w:val="00DE369E"/>
    <w:rsid w:val="00DF02A9"/>
    <w:rsid w:val="00DF1ED3"/>
    <w:rsid w:val="00DF32A0"/>
    <w:rsid w:val="00DF3AAF"/>
    <w:rsid w:val="00DF5274"/>
    <w:rsid w:val="00DF7109"/>
    <w:rsid w:val="00E00156"/>
    <w:rsid w:val="00E006EE"/>
    <w:rsid w:val="00E02BEA"/>
    <w:rsid w:val="00E02F75"/>
    <w:rsid w:val="00E05AAA"/>
    <w:rsid w:val="00E06374"/>
    <w:rsid w:val="00E06AAF"/>
    <w:rsid w:val="00E0702E"/>
    <w:rsid w:val="00E11276"/>
    <w:rsid w:val="00E13AC4"/>
    <w:rsid w:val="00E1597D"/>
    <w:rsid w:val="00E16DCC"/>
    <w:rsid w:val="00E177DC"/>
    <w:rsid w:val="00E21D44"/>
    <w:rsid w:val="00E229F4"/>
    <w:rsid w:val="00E258A6"/>
    <w:rsid w:val="00E25F8C"/>
    <w:rsid w:val="00E2699C"/>
    <w:rsid w:val="00E26B2A"/>
    <w:rsid w:val="00E2710D"/>
    <w:rsid w:val="00E30039"/>
    <w:rsid w:val="00E311F3"/>
    <w:rsid w:val="00E32A36"/>
    <w:rsid w:val="00E33195"/>
    <w:rsid w:val="00E337BB"/>
    <w:rsid w:val="00E33D39"/>
    <w:rsid w:val="00E33F28"/>
    <w:rsid w:val="00E34B7F"/>
    <w:rsid w:val="00E36825"/>
    <w:rsid w:val="00E42932"/>
    <w:rsid w:val="00E42FBD"/>
    <w:rsid w:val="00E42FEF"/>
    <w:rsid w:val="00E4348B"/>
    <w:rsid w:val="00E52D65"/>
    <w:rsid w:val="00E53978"/>
    <w:rsid w:val="00E53FC3"/>
    <w:rsid w:val="00E56894"/>
    <w:rsid w:val="00E5722F"/>
    <w:rsid w:val="00E60634"/>
    <w:rsid w:val="00E63E32"/>
    <w:rsid w:val="00E64193"/>
    <w:rsid w:val="00E65E3B"/>
    <w:rsid w:val="00E669F2"/>
    <w:rsid w:val="00E66DB9"/>
    <w:rsid w:val="00E706E2"/>
    <w:rsid w:val="00E72B83"/>
    <w:rsid w:val="00E7381C"/>
    <w:rsid w:val="00E7466C"/>
    <w:rsid w:val="00E758E4"/>
    <w:rsid w:val="00E76FAA"/>
    <w:rsid w:val="00E801BF"/>
    <w:rsid w:val="00E82DEE"/>
    <w:rsid w:val="00E839CD"/>
    <w:rsid w:val="00E85BEB"/>
    <w:rsid w:val="00E874CD"/>
    <w:rsid w:val="00E87DCF"/>
    <w:rsid w:val="00E90EAB"/>
    <w:rsid w:val="00E92F2D"/>
    <w:rsid w:val="00E93BCB"/>
    <w:rsid w:val="00E94140"/>
    <w:rsid w:val="00E9664D"/>
    <w:rsid w:val="00EA0503"/>
    <w:rsid w:val="00EA081F"/>
    <w:rsid w:val="00EA1EDF"/>
    <w:rsid w:val="00EA3F37"/>
    <w:rsid w:val="00EA4CA6"/>
    <w:rsid w:val="00EA4E1D"/>
    <w:rsid w:val="00EA509D"/>
    <w:rsid w:val="00EA5216"/>
    <w:rsid w:val="00EA6ACD"/>
    <w:rsid w:val="00EB0790"/>
    <w:rsid w:val="00EB0C62"/>
    <w:rsid w:val="00EB1873"/>
    <w:rsid w:val="00EB196D"/>
    <w:rsid w:val="00EB2F67"/>
    <w:rsid w:val="00EB4161"/>
    <w:rsid w:val="00EB47A4"/>
    <w:rsid w:val="00EB4A23"/>
    <w:rsid w:val="00EB50F6"/>
    <w:rsid w:val="00EB61E9"/>
    <w:rsid w:val="00EB71E4"/>
    <w:rsid w:val="00EB7D8F"/>
    <w:rsid w:val="00EC15B2"/>
    <w:rsid w:val="00EC19F9"/>
    <w:rsid w:val="00EC229D"/>
    <w:rsid w:val="00EC23C9"/>
    <w:rsid w:val="00EC2587"/>
    <w:rsid w:val="00EC3774"/>
    <w:rsid w:val="00EC472F"/>
    <w:rsid w:val="00EC475C"/>
    <w:rsid w:val="00EC4FBA"/>
    <w:rsid w:val="00ED0086"/>
    <w:rsid w:val="00ED0F5B"/>
    <w:rsid w:val="00ED18B6"/>
    <w:rsid w:val="00ED78CB"/>
    <w:rsid w:val="00EE3507"/>
    <w:rsid w:val="00EE3905"/>
    <w:rsid w:val="00EE66CE"/>
    <w:rsid w:val="00EE7CE5"/>
    <w:rsid w:val="00EF1812"/>
    <w:rsid w:val="00EF2725"/>
    <w:rsid w:val="00EF2A89"/>
    <w:rsid w:val="00EF2C1E"/>
    <w:rsid w:val="00EF4923"/>
    <w:rsid w:val="00F00122"/>
    <w:rsid w:val="00F00B53"/>
    <w:rsid w:val="00F01439"/>
    <w:rsid w:val="00F01C43"/>
    <w:rsid w:val="00F027E0"/>
    <w:rsid w:val="00F03323"/>
    <w:rsid w:val="00F033D3"/>
    <w:rsid w:val="00F03677"/>
    <w:rsid w:val="00F04C0B"/>
    <w:rsid w:val="00F0502B"/>
    <w:rsid w:val="00F07C96"/>
    <w:rsid w:val="00F10033"/>
    <w:rsid w:val="00F12002"/>
    <w:rsid w:val="00F126B3"/>
    <w:rsid w:val="00F12C52"/>
    <w:rsid w:val="00F133D5"/>
    <w:rsid w:val="00F13530"/>
    <w:rsid w:val="00F15217"/>
    <w:rsid w:val="00F15673"/>
    <w:rsid w:val="00F15714"/>
    <w:rsid w:val="00F1582F"/>
    <w:rsid w:val="00F170EE"/>
    <w:rsid w:val="00F21B51"/>
    <w:rsid w:val="00F22203"/>
    <w:rsid w:val="00F240D9"/>
    <w:rsid w:val="00F2420B"/>
    <w:rsid w:val="00F269DD"/>
    <w:rsid w:val="00F27862"/>
    <w:rsid w:val="00F27DD9"/>
    <w:rsid w:val="00F30F14"/>
    <w:rsid w:val="00F311EB"/>
    <w:rsid w:val="00F3429A"/>
    <w:rsid w:val="00F36E8F"/>
    <w:rsid w:val="00F4018F"/>
    <w:rsid w:val="00F4052E"/>
    <w:rsid w:val="00F519C6"/>
    <w:rsid w:val="00F52875"/>
    <w:rsid w:val="00F5426A"/>
    <w:rsid w:val="00F545FF"/>
    <w:rsid w:val="00F5773A"/>
    <w:rsid w:val="00F57FBB"/>
    <w:rsid w:val="00F60BCC"/>
    <w:rsid w:val="00F62875"/>
    <w:rsid w:val="00F655E3"/>
    <w:rsid w:val="00F66245"/>
    <w:rsid w:val="00F66D2B"/>
    <w:rsid w:val="00F70DE0"/>
    <w:rsid w:val="00F72B07"/>
    <w:rsid w:val="00F72E1F"/>
    <w:rsid w:val="00F73183"/>
    <w:rsid w:val="00F737B7"/>
    <w:rsid w:val="00F74740"/>
    <w:rsid w:val="00F750E4"/>
    <w:rsid w:val="00F75A39"/>
    <w:rsid w:val="00F77233"/>
    <w:rsid w:val="00F77790"/>
    <w:rsid w:val="00F81059"/>
    <w:rsid w:val="00F815BC"/>
    <w:rsid w:val="00F83DBE"/>
    <w:rsid w:val="00F84C79"/>
    <w:rsid w:val="00F85785"/>
    <w:rsid w:val="00F87461"/>
    <w:rsid w:val="00F87820"/>
    <w:rsid w:val="00F879A2"/>
    <w:rsid w:val="00F90C49"/>
    <w:rsid w:val="00F92A9E"/>
    <w:rsid w:val="00F94CBF"/>
    <w:rsid w:val="00F951ED"/>
    <w:rsid w:val="00F95E38"/>
    <w:rsid w:val="00F96651"/>
    <w:rsid w:val="00F97D9D"/>
    <w:rsid w:val="00FA0006"/>
    <w:rsid w:val="00FA16B1"/>
    <w:rsid w:val="00FA1A8E"/>
    <w:rsid w:val="00FA24B3"/>
    <w:rsid w:val="00FA2F1B"/>
    <w:rsid w:val="00FA3063"/>
    <w:rsid w:val="00FA4060"/>
    <w:rsid w:val="00FA466C"/>
    <w:rsid w:val="00FB02E9"/>
    <w:rsid w:val="00FB1E31"/>
    <w:rsid w:val="00FB3DD5"/>
    <w:rsid w:val="00FB4025"/>
    <w:rsid w:val="00FB4A25"/>
    <w:rsid w:val="00FB5DB8"/>
    <w:rsid w:val="00FC02C5"/>
    <w:rsid w:val="00FC37BB"/>
    <w:rsid w:val="00FC6157"/>
    <w:rsid w:val="00FC77DC"/>
    <w:rsid w:val="00FD09B8"/>
    <w:rsid w:val="00FD37A0"/>
    <w:rsid w:val="00FD386C"/>
    <w:rsid w:val="00FD4721"/>
    <w:rsid w:val="00FD4AE2"/>
    <w:rsid w:val="00FD4C0E"/>
    <w:rsid w:val="00FD51D5"/>
    <w:rsid w:val="00FD524D"/>
    <w:rsid w:val="00FD55F8"/>
    <w:rsid w:val="00FD5749"/>
    <w:rsid w:val="00FD751B"/>
    <w:rsid w:val="00FD79FF"/>
    <w:rsid w:val="00FD7D10"/>
    <w:rsid w:val="00FE0A7A"/>
    <w:rsid w:val="00FE2A04"/>
    <w:rsid w:val="00FE3C44"/>
    <w:rsid w:val="00FE3E4D"/>
    <w:rsid w:val="00FF0289"/>
    <w:rsid w:val="00FF14AE"/>
    <w:rsid w:val="00FF1EE8"/>
    <w:rsid w:val="00FF2735"/>
    <w:rsid w:val="00FF3A32"/>
    <w:rsid w:val="00FF3C88"/>
    <w:rsid w:val="00FF5D3D"/>
    <w:rsid w:val="00FF62CF"/>
    <w:rsid w:val="00FF6C00"/>
    <w:rsid w:val="00FF777F"/>
    <w:rsid w:val="00FF77A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DD082F"/>
  <w15:docId w15:val="{D3C5DE01-5786-4AB5-9B09-44A63B87B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6674"/>
    <w:pPr>
      <w:widowControl w:val="0"/>
    </w:pPr>
  </w:style>
  <w:style w:type="paragraph" w:styleId="1">
    <w:name w:val="heading 1"/>
    <w:basedOn w:val="a"/>
    <w:next w:val="a"/>
    <w:link w:val="10"/>
    <w:uiPriority w:val="9"/>
    <w:qFormat/>
    <w:rsid w:val="003121EC"/>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semiHidden/>
    <w:unhideWhenUsed/>
    <w:qFormat/>
    <w:rsid w:val="00495DFE"/>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unhideWhenUsed/>
    <w:qFormat/>
    <w:rsid w:val="000117C2"/>
    <w:pPr>
      <w:keepNext/>
      <w:spacing w:line="720" w:lineRule="auto"/>
      <w:outlineLvl w:val="2"/>
    </w:pPr>
    <w:rPr>
      <w:rFonts w:asciiTheme="majorHAnsi" w:eastAsiaTheme="majorEastAsia" w:hAnsiTheme="majorHAnsi" w:cstheme="majorBidi"/>
      <w:b/>
      <w:bCs/>
      <w:sz w:val="36"/>
      <w:szCs w:val="36"/>
    </w:rPr>
  </w:style>
  <w:style w:type="paragraph" w:styleId="8">
    <w:name w:val="heading 8"/>
    <w:basedOn w:val="a"/>
    <w:next w:val="a"/>
    <w:link w:val="80"/>
    <w:uiPriority w:val="9"/>
    <w:semiHidden/>
    <w:unhideWhenUsed/>
    <w:qFormat/>
    <w:rsid w:val="00246385"/>
    <w:pPr>
      <w:keepNext/>
      <w:spacing w:line="720" w:lineRule="auto"/>
      <w:ind w:leftChars="400" w:left="400"/>
      <w:outlineLvl w:val="7"/>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121EC"/>
    <w:pPr>
      <w:ind w:leftChars="200" w:left="480"/>
    </w:pPr>
  </w:style>
  <w:style w:type="character" w:customStyle="1" w:styleId="10">
    <w:name w:val="標題 1 字元"/>
    <w:basedOn w:val="a0"/>
    <w:link w:val="1"/>
    <w:uiPriority w:val="9"/>
    <w:rsid w:val="003121EC"/>
    <w:rPr>
      <w:rFonts w:asciiTheme="majorHAnsi" w:eastAsiaTheme="majorEastAsia" w:hAnsiTheme="majorHAnsi" w:cstheme="majorBidi"/>
      <w:b/>
      <w:bCs/>
      <w:kern w:val="52"/>
      <w:sz w:val="52"/>
      <w:szCs w:val="52"/>
    </w:rPr>
  </w:style>
  <w:style w:type="paragraph" w:styleId="a5">
    <w:name w:val="TOC Heading"/>
    <w:basedOn w:val="1"/>
    <w:next w:val="a"/>
    <w:uiPriority w:val="39"/>
    <w:unhideWhenUsed/>
    <w:qFormat/>
    <w:rsid w:val="003121EC"/>
    <w:pPr>
      <w:keepLines/>
      <w:widowControl/>
      <w:spacing w:before="240" w:after="0" w:line="259" w:lineRule="auto"/>
      <w:outlineLvl w:val="9"/>
    </w:pPr>
    <w:rPr>
      <w:b w:val="0"/>
      <w:bCs w:val="0"/>
      <w:color w:val="2F5496" w:themeColor="accent1" w:themeShade="BF"/>
      <w:kern w:val="0"/>
      <w:sz w:val="32"/>
      <w:szCs w:val="32"/>
    </w:rPr>
  </w:style>
  <w:style w:type="paragraph" w:customStyle="1" w:styleId="Doc-title">
    <w:name w:val="Doc-title"/>
    <w:basedOn w:val="a"/>
    <w:next w:val="a"/>
    <w:link w:val="Doc-titleChar"/>
    <w:qFormat/>
    <w:rsid w:val="0027790E"/>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27790E"/>
    <w:rPr>
      <w:rFonts w:ascii="Arial" w:eastAsia="Times New Roman" w:hAnsi="Arial" w:cs="Times New Roman"/>
      <w:noProof/>
      <w:kern w:val="0"/>
      <w:sz w:val="20"/>
      <w:szCs w:val="20"/>
      <w:lang w:val="en-GB" w:eastAsia="ja-JP"/>
    </w:rPr>
  </w:style>
  <w:style w:type="character" w:styleId="a6">
    <w:name w:val="Hyperlink"/>
    <w:uiPriority w:val="99"/>
    <w:qFormat/>
    <w:rsid w:val="0027790E"/>
    <w:rPr>
      <w:color w:val="0000FF"/>
      <w:u w:val="single"/>
    </w:rPr>
  </w:style>
  <w:style w:type="paragraph" w:customStyle="1" w:styleId="Agreement">
    <w:name w:val="Agreement"/>
    <w:basedOn w:val="a"/>
    <w:next w:val="a"/>
    <w:uiPriority w:val="99"/>
    <w:qFormat/>
    <w:rsid w:val="0027790E"/>
    <w:pPr>
      <w:widowControl/>
      <w:numPr>
        <w:numId w:val="2"/>
      </w:numPr>
      <w:overflowPunct w:val="0"/>
      <w:autoSpaceDE w:val="0"/>
      <w:autoSpaceDN w:val="0"/>
      <w:adjustRightInd w:val="0"/>
      <w:spacing w:before="60"/>
      <w:textAlignment w:val="baseline"/>
    </w:pPr>
    <w:rPr>
      <w:rFonts w:ascii="Arial" w:eastAsia="Times New Roman" w:hAnsi="Arial" w:cs="Times New Roman"/>
      <w:b/>
      <w:kern w:val="0"/>
      <w:sz w:val="20"/>
      <w:szCs w:val="20"/>
      <w:lang w:val="fr-FR" w:eastAsia="ja-JP"/>
    </w:rPr>
  </w:style>
  <w:style w:type="paragraph" w:styleId="a7">
    <w:name w:val="header"/>
    <w:basedOn w:val="a"/>
    <w:link w:val="a8"/>
    <w:uiPriority w:val="99"/>
    <w:unhideWhenUsed/>
    <w:rsid w:val="00BC650E"/>
    <w:pPr>
      <w:tabs>
        <w:tab w:val="center" w:pos="4153"/>
        <w:tab w:val="right" w:pos="8306"/>
      </w:tabs>
      <w:snapToGrid w:val="0"/>
    </w:pPr>
    <w:rPr>
      <w:sz w:val="20"/>
      <w:szCs w:val="20"/>
    </w:rPr>
  </w:style>
  <w:style w:type="character" w:customStyle="1" w:styleId="a8">
    <w:name w:val="頁首 字元"/>
    <w:basedOn w:val="a0"/>
    <w:link w:val="a7"/>
    <w:uiPriority w:val="99"/>
    <w:rsid w:val="00BC650E"/>
    <w:rPr>
      <w:sz w:val="20"/>
      <w:szCs w:val="20"/>
    </w:rPr>
  </w:style>
  <w:style w:type="paragraph" w:styleId="a9">
    <w:name w:val="footer"/>
    <w:basedOn w:val="a"/>
    <w:link w:val="aa"/>
    <w:uiPriority w:val="99"/>
    <w:unhideWhenUsed/>
    <w:rsid w:val="00BC650E"/>
    <w:pPr>
      <w:tabs>
        <w:tab w:val="center" w:pos="4153"/>
        <w:tab w:val="right" w:pos="8306"/>
      </w:tabs>
      <w:snapToGrid w:val="0"/>
    </w:pPr>
    <w:rPr>
      <w:sz w:val="20"/>
      <w:szCs w:val="20"/>
    </w:rPr>
  </w:style>
  <w:style w:type="character" w:customStyle="1" w:styleId="aa">
    <w:name w:val="頁尾 字元"/>
    <w:basedOn w:val="a0"/>
    <w:link w:val="a9"/>
    <w:uiPriority w:val="99"/>
    <w:rsid w:val="00BC650E"/>
    <w:rPr>
      <w:sz w:val="20"/>
      <w:szCs w:val="20"/>
    </w:rPr>
  </w:style>
  <w:style w:type="paragraph" w:customStyle="1" w:styleId="CRCoverPage">
    <w:name w:val="CR Cover Page"/>
    <w:link w:val="CRCoverPageZchn"/>
    <w:qFormat/>
    <w:rsid w:val="0092699A"/>
    <w:pPr>
      <w:spacing w:after="120"/>
    </w:pPr>
    <w:rPr>
      <w:rFonts w:ascii="Arial" w:eastAsia="新細明體" w:hAnsi="Arial" w:cs="Times New Roman"/>
      <w:kern w:val="0"/>
      <w:sz w:val="20"/>
      <w:szCs w:val="20"/>
      <w:lang w:val="en-GB" w:eastAsia="en-US"/>
    </w:rPr>
  </w:style>
  <w:style w:type="character" w:customStyle="1" w:styleId="CRCoverPageZchn">
    <w:name w:val="CR Cover Page Zchn"/>
    <w:link w:val="CRCoverPage"/>
    <w:qFormat/>
    <w:rsid w:val="0092699A"/>
    <w:rPr>
      <w:rFonts w:ascii="Arial" w:eastAsia="新細明體" w:hAnsi="Arial" w:cs="Times New Roman"/>
      <w:kern w:val="0"/>
      <w:sz w:val="20"/>
      <w:szCs w:val="20"/>
      <w:lang w:val="en-GB" w:eastAsia="en-US"/>
    </w:rPr>
  </w:style>
  <w:style w:type="paragraph" w:customStyle="1" w:styleId="TAL">
    <w:name w:val="TAL"/>
    <w:basedOn w:val="a"/>
    <w:link w:val="TALCar"/>
    <w:qFormat/>
    <w:rsid w:val="001C5902"/>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1C5902"/>
    <w:rPr>
      <w:rFonts w:ascii="Arial" w:eastAsia="Times New Roman" w:hAnsi="Arial" w:cs="Times New Roman"/>
      <w:kern w:val="0"/>
      <w:sz w:val="18"/>
      <w:szCs w:val="20"/>
      <w:lang w:val="en-GB" w:eastAsia="ja-JP"/>
    </w:rPr>
  </w:style>
  <w:style w:type="paragraph" w:customStyle="1" w:styleId="TAH">
    <w:name w:val="TAH"/>
    <w:basedOn w:val="a"/>
    <w:link w:val="TAHCar"/>
    <w:qFormat/>
    <w:rsid w:val="001C5902"/>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1C5902"/>
    <w:rPr>
      <w:rFonts w:ascii="Arial" w:eastAsia="Times New Roman" w:hAnsi="Arial" w:cs="Times New Roman"/>
      <w:b/>
      <w:kern w:val="0"/>
      <w:sz w:val="18"/>
      <w:szCs w:val="20"/>
      <w:lang w:val="en-GB" w:eastAsia="ja-JP"/>
    </w:rPr>
  </w:style>
  <w:style w:type="paragraph" w:customStyle="1" w:styleId="TH">
    <w:name w:val="TH"/>
    <w:basedOn w:val="a"/>
    <w:link w:val="THChar"/>
    <w:qFormat/>
    <w:rsid w:val="001C5902"/>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1C5902"/>
    <w:rPr>
      <w:rFonts w:ascii="Arial" w:eastAsia="Times New Roman" w:hAnsi="Arial" w:cs="Times New Roman"/>
      <w:b/>
      <w:kern w:val="0"/>
      <w:sz w:val="20"/>
      <w:szCs w:val="20"/>
      <w:lang w:val="en-GB" w:eastAsia="ja-JP"/>
    </w:rPr>
  </w:style>
  <w:style w:type="character" w:styleId="ab">
    <w:name w:val="Unresolved Mention"/>
    <w:basedOn w:val="a0"/>
    <w:uiPriority w:val="99"/>
    <w:semiHidden/>
    <w:unhideWhenUsed/>
    <w:rsid w:val="001C5902"/>
    <w:rPr>
      <w:color w:val="605E5C"/>
      <w:shd w:val="clear" w:color="auto" w:fill="E1DFDD"/>
    </w:rPr>
  </w:style>
  <w:style w:type="character" w:customStyle="1" w:styleId="80">
    <w:name w:val="標題 8 字元"/>
    <w:basedOn w:val="a0"/>
    <w:link w:val="8"/>
    <w:uiPriority w:val="9"/>
    <w:semiHidden/>
    <w:rsid w:val="00246385"/>
    <w:rPr>
      <w:rFonts w:asciiTheme="majorHAnsi" w:eastAsiaTheme="majorEastAsia" w:hAnsiTheme="majorHAnsi" w:cstheme="majorBidi"/>
      <w:sz w:val="36"/>
      <w:szCs w:val="36"/>
    </w:rPr>
  </w:style>
  <w:style w:type="table" w:styleId="ac">
    <w:name w:val="Table Grid"/>
    <w:basedOn w:val="a1"/>
    <w:uiPriority w:val="39"/>
    <w:rsid w:val="00AA2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清單段落 字元"/>
    <w:link w:val="a3"/>
    <w:uiPriority w:val="34"/>
    <w:qFormat/>
    <w:locked/>
    <w:rsid w:val="0064741D"/>
  </w:style>
  <w:style w:type="character" w:customStyle="1" w:styleId="TANChar">
    <w:name w:val="TAN Char"/>
    <w:link w:val="TAN"/>
    <w:qFormat/>
    <w:locked/>
    <w:rsid w:val="001264BE"/>
    <w:rPr>
      <w:rFonts w:ascii="Arial" w:hAnsi="Arial" w:cs="Arial"/>
      <w:sz w:val="18"/>
      <w:lang w:eastAsia="en-US"/>
    </w:rPr>
  </w:style>
  <w:style w:type="paragraph" w:customStyle="1" w:styleId="TAN">
    <w:name w:val="TAN"/>
    <w:basedOn w:val="a"/>
    <w:link w:val="TANChar"/>
    <w:qFormat/>
    <w:rsid w:val="001264BE"/>
    <w:pPr>
      <w:keepNext/>
      <w:keepLines/>
      <w:widowControl/>
      <w:ind w:left="851" w:hanging="851"/>
    </w:pPr>
    <w:rPr>
      <w:rFonts w:ascii="Arial" w:hAnsi="Arial" w:cs="Arial"/>
      <w:sz w:val="18"/>
      <w:lang w:eastAsia="en-US"/>
    </w:rPr>
  </w:style>
  <w:style w:type="character" w:customStyle="1" w:styleId="Doc-text2Char">
    <w:name w:val="Doc-text2 Char"/>
    <w:link w:val="Doc-text2"/>
    <w:qFormat/>
    <w:locked/>
    <w:rsid w:val="009C0E4D"/>
    <w:rPr>
      <w:rFonts w:ascii="Arial" w:eastAsia="Times New Roman" w:hAnsi="Arial" w:cs="Arial"/>
      <w:lang w:eastAsia="ja-JP"/>
    </w:rPr>
  </w:style>
  <w:style w:type="paragraph" w:customStyle="1" w:styleId="Doc-text2">
    <w:name w:val="Doc-text2"/>
    <w:basedOn w:val="a"/>
    <w:link w:val="Doc-text2Char"/>
    <w:qFormat/>
    <w:rsid w:val="009C0E4D"/>
    <w:pPr>
      <w:widowControl/>
      <w:tabs>
        <w:tab w:val="left" w:pos="1622"/>
      </w:tabs>
      <w:overflowPunct w:val="0"/>
      <w:autoSpaceDE w:val="0"/>
      <w:autoSpaceDN w:val="0"/>
      <w:adjustRightInd w:val="0"/>
      <w:ind w:left="1622" w:hanging="363"/>
    </w:pPr>
    <w:rPr>
      <w:rFonts w:ascii="Arial" w:eastAsia="Times New Roman" w:hAnsi="Arial" w:cs="Arial"/>
      <w:lang w:eastAsia="ja-JP"/>
    </w:rPr>
  </w:style>
  <w:style w:type="paragraph" w:styleId="ad">
    <w:name w:val="Body Text"/>
    <w:basedOn w:val="a"/>
    <w:link w:val="ae"/>
    <w:uiPriority w:val="99"/>
    <w:semiHidden/>
    <w:unhideWhenUsed/>
    <w:rsid w:val="006B033A"/>
    <w:pPr>
      <w:widowControl/>
      <w:overflowPunct w:val="0"/>
      <w:autoSpaceDE w:val="0"/>
      <w:autoSpaceDN w:val="0"/>
      <w:spacing w:after="120"/>
      <w:jc w:val="both"/>
    </w:pPr>
    <w:rPr>
      <w:rFonts w:ascii="Arial" w:eastAsia="新細明體" w:hAnsi="Arial" w:cs="Arial"/>
      <w:kern w:val="0"/>
      <w:sz w:val="20"/>
      <w:szCs w:val="20"/>
      <w:lang w:eastAsia="zh-CN"/>
    </w:rPr>
  </w:style>
  <w:style w:type="character" w:customStyle="1" w:styleId="ae">
    <w:name w:val="本文 字元"/>
    <w:basedOn w:val="a0"/>
    <w:link w:val="ad"/>
    <w:uiPriority w:val="99"/>
    <w:semiHidden/>
    <w:rsid w:val="006B033A"/>
    <w:rPr>
      <w:rFonts w:ascii="Arial" w:eastAsia="新細明體" w:hAnsi="Arial" w:cs="Arial"/>
      <w:kern w:val="0"/>
      <w:sz w:val="20"/>
      <w:szCs w:val="20"/>
      <w:lang w:eastAsia="zh-CN"/>
    </w:rPr>
  </w:style>
  <w:style w:type="character" w:styleId="af">
    <w:name w:val="Emphasis"/>
    <w:basedOn w:val="a0"/>
    <w:uiPriority w:val="20"/>
    <w:qFormat/>
    <w:rsid w:val="006B033A"/>
    <w:rPr>
      <w:i/>
      <w:iCs/>
    </w:rPr>
  </w:style>
  <w:style w:type="character" w:customStyle="1" w:styleId="ui-provider">
    <w:name w:val="ui-provider"/>
    <w:basedOn w:val="a0"/>
    <w:rsid w:val="00D12EAF"/>
  </w:style>
  <w:style w:type="character" w:customStyle="1" w:styleId="30">
    <w:name w:val="標題 3 字元"/>
    <w:basedOn w:val="a0"/>
    <w:link w:val="3"/>
    <w:uiPriority w:val="9"/>
    <w:rsid w:val="000117C2"/>
    <w:rPr>
      <w:rFonts w:asciiTheme="majorHAnsi" w:eastAsiaTheme="majorEastAsia" w:hAnsiTheme="majorHAnsi" w:cstheme="majorBidi"/>
      <w:b/>
      <w:bCs/>
      <w:sz w:val="36"/>
      <w:szCs w:val="36"/>
    </w:rPr>
  </w:style>
  <w:style w:type="paragraph" w:customStyle="1" w:styleId="TAC">
    <w:name w:val="TAC"/>
    <w:basedOn w:val="a"/>
    <w:link w:val="TACChar"/>
    <w:qFormat/>
    <w:rsid w:val="000117C2"/>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rsid w:val="000117C2"/>
    <w:rPr>
      <w:rFonts w:ascii="Arial" w:hAnsi="Arial" w:cs="Times New Roman"/>
      <w:kern w:val="0"/>
      <w:sz w:val="18"/>
      <w:szCs w:val="20"/>
      <w:lang w:val="en-GB" w:eastAsia="en-US"/>
    </w:rPr>
  </w:style>
  <w:style w:type="paragraph" w:customStyle="1" w:styleId="Default">
    <w:name w:val="Default"/>
    <w:rsid w:val="00F5773A"/>
    <w:pPr>
      <w:widowControl w:val="0"/>
      <w:autoSpaceDE w:val="0"/>
      <w:autoSpaceDN w:val="0"/>
      <w:adjustRightInd w:val="0"/>
    </w:pPr>
    <w:rPr>
      <w:rFonts w:ascii="Times New Roman" w:hAnsi="Times New Roman" w:cs="Times New Roman"/>
      <w:color w:val="000000"/>
      <w:kern w:val="0"/>
      <w:szCs w:val="24"/>
    </w:rPr>
  </w:style>
  <w:style w:type="paragraph" w:customStyle="1" w:styleId="FL">
    <w:name w:val="FL"/>
    <w:basedOn w:val="a"/>
    <w:qFormat/>
    <w:rsid w:val="005E4E40"/>
    <w:pPr>
      <w:keepNext/>
      <w:keepLines/>
      <w:widowControl/>
      <w:overflowPunct w:val="0"/>
      <w:autoSpaceDE w:val="0"/>
      <w:autoSpaceDN w:val="0"/>
      <w:adjustRightInd w:val="0"/>
      <w:spacing w:before="60" w:after="180"/>
      <w:jc w:val="center"/>
      <w:textAlignment w:val="baseline"/>
    </w:pPr>
    <w:rPr>
      <w:rFonts w:ascii="Arial" w:eastAsia="MS Mincho" w:hAnsi="Arial" w:cs="Times New Roman"/>
      <w:b/>
      <w:kern w:val="0"/>
      <w:sz w:val="20"/>
      <w:szCs w:val="20"/>
      <w:lang w:val="en-GB" w:eastAsia="en-GB"/>
    </w:rPr>
  </w:style>
  <w:style w:type="paragraph" w:customStyle="1" w:styleId="NO">
    <w:name w:val="NO"/>
    <w:basedOn w:val="a"/>
    <w:link w:val="NOChar"/>
    <w:qFormat/>
    <w:rsid w:val="00A93014"/>
    <w:pPr>
      <w:keepLines/>
      <w:widowControl/>
      <w:overflowPunct w:val="0"/>
      <w:autoSpaceDE w:val="0"/>
      <w:autoSpaceDN w:val="0"/>
      <w:adjustRightInd w:val="0"/>
      <w:spacing w:after="180"/>
      <w:ind w:left="1135" w:hanging="851"/>
      <w:textAlignment w:val="baseline"/>
    </w:pPr>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A93014"/>
    <w:rPr>
      <w:rFonts w:ascii="Times New Roman" w:eastAsia="Times New Roman" w:hAnsi="Times New Roman" w:cs="Times New Roman"/>
      <w:kern w:val="0"/>
      <w:sz w:val="20"/>
      <w:szCs w:val="20"/>
      <w:lang w:val="en-GB" w:eastAsia="ja-JP"/>
    </w:rPr>
  </w:style>
  <w:style w:type="character" w:customStyle="1" w:styleId="PLChar">
    <w:name w:val="PL Char"/>
    <w:link w:val="PL"/>
    <w:qFormat/>
    <w:locked/>
    <w:rsid w:val="00FC02C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FC0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table" w:customStyle="1" w:styleId="11">
    <w:name w:val="表格格線1"/>
    <w:basedOn w:val="a1"/>
    <w:next w:val="ac"/>
    <w:uiPriority w:val="39"/>
    <w:rsid w:val="004E6869"/>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basedOn w:val="a0"/>
    <w:link w:val="2"/>
    <w:uiPriority w:val="9"/>
    <w:semiHidden/>
    <w:rsid w:val="00495DFE"/>
    <w:rPr>
      <w:rFonts w:asciiTheme="majorHAnsi" w:eastAsiaTheme="majorEastAsia" w:hAnsiTheme="majorHAnsi" w:cstheme="majorBidi"/>
      <w:b/>
      <w:bCs/>
      <w:sz w:val="48"/>
      <w:szCs w:val="48"/>
    </w:rPr>
  </w:style>
  <w:style w:type="paragraph" w:styleId="Web">
    <w:name w:val="Normal (Web)"/>
    <w:basedOn w:val="a"/>
    <w:uiPriority w:val="99"/>
    <w:semiHidden/>
    <w:unhideWhenUsed/>
    <w:rsid w:val="00500915"/>
    <w:pPr>
      <w:widowControl/>
      <w:spacing w:before="100" w:beforeAutospacing="1" w:after="100" w:afterAutospacing="1"/>
    </w:pPr>
    <w:rPr>
      <w:rFonts w:ascii="新細明體" w:eastAsia="新細明體" w:hAnsi="新細明體" w:cs="新細明體"/>
      <w:kern w:val="0"/>
      <w:szCs w:val="24"/>
    </w:rPr>
  </w:style>
  <w:style w:type="character" w:styleId="af0">
    <w:name w:val="annotation reference"/>
    <w:basedOn w:val="a0"/>
    <w:uiPriority w:val="99"/>
    <w:semiHidden/>
    <w:unhideWhenUsed/>
    <w:rsid w:val="00543858"/>
    <w:rPr>
      <w:sz w:val="18"/>
      <w:szCs w:val="18"/>
    </w:rPr>
  </w:style>
  <w:style w:type="paragraph" w:styleId="af1">
    <w:name w:val="annotation text"/>
    <w:basedOn w:val="a"/>
    <w:link w:val="af2"/>
    <w:uiPriority w:val="99"/>
    <w:semiHidden/>
    <w:unhideWhenUsed/>
    <w:rsid w:val="00543858"/>
  </w:style>
  <w:style w:type="character" w:customStyle="1" w:styleId="af2">
    <w:name w:val="註解文字 字元"/>
    <w:basedOn w:val="a0"/>
    <w:link w:val="af1"/>
    <w:uiPriority w:val="99"/>
    <w:semiHidden/>
    <w:rsid w:val="00543858"/>
  </w:style>
  <w:style w:type="paragraph" w:styleId="af3">
    <w:name w:val="annotation subject"/>
    <w:basedOn w:val="af1"/>
    <w:next w:val="af1"/>
    <w:link w:val="af4"/>
    <w:uiPriority w:val="99"/>
    <w:semiHidden/>
    <w:unhideWhenUsed/>
    <w:rsid w:val="00543858"/>
    <w:rPr>
      <w:b/>
      <w:bCs/>
    </w:rPr>
  </w:style>
  <w:style w:type="character" w:customStyle="1" w:styleId="af4">
    <w:name w:val="註解主旨 字元"/>
    <w:basedOn w:val="af2"/>
    <w:link w:val="af3"/>
    <w:uiPriority w:val="99"/>
    <w:semiHidden/>
    <w:rsid w:val="00543858"/>
    <w:rPr>
      <w:b/>
      <w:bCs/>
    </w:rPr>
  </w:style>
  <w:style w:type="paragraph" w:styleId="af5">
    <w:name w:val="Revision"/>
    <w:hidden/>
    <w:uiPriority w:val="99"/>
    <w:semiHidden/>
    <w:rsid w:val="00D957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61684">
      <w:bodyDiv w:val="1"/>
      <w:marLeft w:val="0"/>
      <w:marRight w:val="0"/>
      <w:marTop w:val="0"/>
      <w:marBottom w:val="0"/>
      <w:divBdr>
        <w:top w:val="none" w:sz="0" w:space="0" w:color="auto"/>
        <w:left w:val="none" w:sz="0" w:space="0" w:color="auto"/>
        <w:bottom w:val="none" w:sz="0" w:space="0" w:color="auto"/>
        <w:right w:val="none" w:sz="0" w:space="0" w:color="auto"/>
      </w:divBdr>
    </w:div>
    <w:div w:id="59329817">
      <w:bodyDiv w:val="1"/>
      <w:marLeft w:val="0"/>
      <w:marRight w:val="0"/>
      <w:marTop w:val="0"/>
      <w:marBottom w:val="0"/>
      <w:divBdr>
        <w:top w:val="none" w:sz="0" w:space="0" w:color="auto"/>
        <w:left w:val="none" w:sz="0" w:space="0" w:color="auto"/>
        <w:bottom w:val="none" w:sz="0" w:space="0" w:color="auto"/>
        <w:right w:val="none" w:sz="0" w:space="0" w:color="auto"/>
      </w:divBdr>
    </w:div>
    <w:div w:id="67457717">
      <w:bodyDiv w:val="1"/>
      <w:marLeft w:val="0"/>
      <w:marRight w:val="0"/>
      <w:marTop w:val="0"/>
      <w:marBottom w:val="0"/>
      <w:divBdr>
        <w:top w:val="none" w:sz="0" w:space="0" w:color="auto"/>
        <w:left w:val="none" w:sz="0" w:space="0" w:color="auto"/>
        <w:bottom w:val="none" w:sz="0" w:space="0" w:color="auto"/>
        <w:right w:val="none" w:sz="0" w:space="0" w:color="auto"/>
      </w:divBdr>
    </w:div>
    <w:div w:id="83652439">
      <w:bodyDiv w:val="1"/>
      <w:marLeft w:val="0"/>
      <w:marRight w:val="0"/>
      <w:marTop w:val="0"/>
      <w:marBottom w:val="0"/>
      <w:divBdr>
        <w:top w:val="none" w:sz="0" w:space="0" w:color="auto"/>
        <w:left w:val="none" w:sz="0" w:space="0" w:color="auto"/>
        <w:bottom w:val="none" w:sz="0" w:space="0" w:color="auto"/>
        <w:right w:val="none" w:sz="0" w:space="0" w:color="auto"/>
      </w:divBdr>
    </w:div>
    <w:div w:id="136147733">
      <w:bodyDiv w:val="1"/>
      <w:marLeft w:val="0"/>
      <w:marRight w:val="0"/>
      <w:marTop w:val="0"/>
      <w:marBottom w:val="0"/>
      <w:divBdr>
        <w:top w:val="none" w:sz="0" w:space="0" w:color="auto"/>
        <w:left w:val="none" w:sz="0" w:space="0" w:color="auto"/>
        <w:bottom w:val="none" w:sz="0" w:space="0" w:color="auto"/>
        <w:right w:val="none" w:sz="0" w:space="0" w:color="auto"/>
      </w:divBdr>
    </w:div>
    <w:div w:id="182598992">
      <w:bodyDiv w:val="1"/>
      <w:marLeft w:val="0"/>
      <w:marRight w:val="0"/>
      <w:marTop w:val="0"/>
      <w:marBottom w:val="0"/>
      <w:divBdr>
        <w:top w:val="none" w:sz="0" w:space="0" w:color="auto"/>
        <w:left w:val="none" w:sz="0" w:space="0" w:color="auto"/>
        <w:bottom w:val="none" w:sz="0" w:space="0" w:color="auto"/>
        <w:right w:val="none" w:sz="0" w:space="0" w:color="auto"/>
      </w:divBdr>
    </w:div>
    <w:div w:id="183446852">
      <w:bodyDiv w:val="1"/>
      <w:marLeft w:val="0"/>
      <w:marRight w:val="0"/>
      <w:marTop w:val="0"/>
      <w:marBottom w:val="0"/>
      <w:divBdr>
        <w:top w:val="none" w:sz="0" w:space="0" w:color="auto"/>
        <w:left w:val="none" w:sz="0" w:space="0" w:color="auto"/>
        <w:bottom w:val="none" w:sz="0" w:space="0" w:color="auto"/>
        <w:right w:val="none" w:sz="0" w:space="0" w:color="auto"/>
      </w:divBdr>
    </w:div>
    <w:div w:id="257174542">
      <w:bodyDiv w:val="1"/>
      <w:marLeft w:val="0"/>
      <w:marRight w:val="0"/>
      <w:marTop w:val="0"/>
      <w:marBottom w:val="0"/>
      <w:divBdr>
        <w:top w:val="none" w:sz="0" w:space="0" w:color="auto"/>
        <w:left w:val="none" w:sz="0" w:space="0" w:color="auto"/>
        <w:bottom w:val="none" w:sz="0" w:space="0" w:color="auto"/>
        <w:right w:val="none" w:sz="0" w:space="0" w:color="auto"/>
      </w:divBdr>
    </w:div>
    <w:div w:id="315034693">
      <w:bodyDiv w:val="1"/>
      <w:marLeft w:val="0"/>
      <w:marRight w:val="0"/>
      <w:marTop w:val="0"/>
      <w:marBottom w:val="0"/>
      <w:divBdr>
        <w:top w:val="none" w:sz="0" w:space="0" w:color="auto"/>
        <w:left w:val="none" w:sz="0" w:space="0" w:color="auto"/>
        <w:bottom w:val="none" w:sz="0" w:space="0" w:color="auto"/>
        <w:right w:val="none" w:sz="0" w:space="0" w:color="auto"/>
      </w:divBdr>
    </w:div>
    <w:div w:id="358045851">
      <w:bodyDiv w:val="1"/>
      <w:marLeft w:val="0"/>
      <w:marRight w:val="0"/>
      <w:marTop w:val="0"/>
      <w:marBottom w:val="0"/>
      <w:divBdr>
        <w:top w:val="none" w:sz="0" w:space="0" w:color="auto"/>
        <w:left w:val="none" w:sz="0" w:space="0" w:color="auto"/>
        <w:bottom w:val="none" w:sz="0" w:space="0" w:color="auto"/>
        <w:right w:val="none" w:sz="0" w:space="0" w:color="auto"/>
      </w:divBdr>
    </w:div>
    <w:div w:id="435097152">
      <w:bodyDiv w:val="1"/>
      <w:marLeft w:val="0"/>
      <w:marRight w:val="0"/>
      <w:marTop w:val="0"/>
      <w:marBottom w:val="0"/>
      <w:divBdr>
        <w:top w:val="none" w:sz="0" w:space="0" w:color="auto"/>
        <w:left w:val="none" w:sz="0" w:space="0" w:color="auto"/>
        <w:bottom w:val="none" w:sz="0" w:space="0" w:color="auto"/>
        <w:right w:val="none" w:sz="0" w:space="0" w:color="auto"/>
      </w:divBdr>
    </w:div>
    <w:div w:id="442653134">
      <w:bodyDiv w:val="1"/>
      <w:marLeft w:val="0"/>
      <w:marRight w:val="0"/>
      <w:marTop w:val="0"/>
      <w:marBottom w:val="0"/>
      <w:divBdr>
        <w:top w:val="none" w:sz="0" w:space="0" w:color="auto"/>
        <w:left w:val="none" w:sz="0" w:space="0" w:color="auto"/>
        <w:bottom w:val="none" w:sz="0" w:space="0" w:color="auto"/>
        <w:right w:val="none" w:sz="0" w:space="0" w:color="auto"/>
      </w:divBdr>
    </w:div>
    <w:div w:id="466509549">
      <w:bodyDiv w:val="1"/>
      <w:marLeft w:val="0"/>
      <w:marRight w:val="0"/>
      <w:marTop w:val="0"/>
      <w:marBottom w:val="0"/>
      <w:divBdr>
        <w:top w:val="none" w:sz="0" w:space="0" w:color="auto"/>
        <w:left w:val="none" w:sz="0" w:space="0" w:color="auto"/>
        <w:bottom w:val="none" w:sz="0" w:space="0" w:color="auto"/>
        <w:right w:val="none" w:sz="0" w:space="0" w:color="auto"/>
      </w:divBdr>
    </w:div>
    <w:div w:id="572929632">
      <w:bodyDiv w:val="1"/>
      <w:marLeft w:val="0"/>
      <w:marRight w:val="0"/>
      <w:marTop w:val="0"/>
      <w:marBottom w:val="0"/>
      <w:divBdr>
        <w:top w:val="none" w:sz="0" w:space="0" w:color="auto"/>
        <w:left w:val="none" w:sz="0" w:space="0" w:color="auto"/>
        <w:bottom w:val="none" w:sz="0" w:space="0" w:color="auto"/>
        <w:right w:val="none" w:sz="0" w:space="0" w:color="auto"/>
      </w:divBdr>
    </w:div>
    <w:div w:id="592281413">
      <w:bodyDiv w:val="1"/>
      <w:marLeft w:val="0"/>
      <w:marRight w:val="0"/>
      <w:marTop w:val="0"/>
      <w:marBottom w:val="0"/>
      <w:divBdr>
        <w:top w:val="none" w:sz="0" w:space="0" w:color="auto"/>
        <w:left w:val="none" w:sz="0" w:space="0" w:color="auto"/>
        <w:bottom w:val="none" w:sz="0" w:space="0" w:color="auto"/>
        <w:right w:val="none" w:sz="0" w:space="0" w:color="auto"/>
      </w:divBdr>
    </w:div>
    <w:div w:id="604726894">
      <w:bodyDiv w:val="1"/>
      <w:marLeft w:val="0"/>
      <w:marRight w:val="0"/>
      <w:marTop w:val="0"/>
      <w:marBottom w:val="0"/>
      <w:divBdr>
        <w:top w:val="none" w:sz="0" w:space="0" w:color="auto"/>
        <w:left w:val="none" w:sz="0" w:space="0" w:color="auto"/>
        <w:bottom w:val="none" w:sz="0" w:space="0" w:color="auto"/>
        <w:right w:val="none" w:sz="0" w:space="0" w:color="auto"/>
      </w:divBdr>
    </w:div>
    <w:div w:id="608702065">
      <w:bodyDiv w:val="1"/>
      <w:marLeft w:val="0"/>
      <w:marRight w:val="0"/>
      <w:marTop w:val="0"/>
      <w:marBottom w:val="0"/>
      <w:divBdr>
        <w:top w:val="none" w:sz="0" w:space="0" w:color="auto"/>
        <w:left w:val="none" w:sz="0" w:space="0" w:color="auto"/>
        <w:bottom w:val="none" w:sz="0" w:space="0" w:color="auto"/>
        <w:right w:val="none" w:sz="0" w:space="0" w:color="auto"/>
      </w:divBdr>
    </w:div>
    <w:div w:id="626817611">
      <w:bodyDiv w:val="1"/>
      <w:marLeft w:val="0"/>
      <w:marRight w:val="0"/>
      <w:marTop w:val="0"/>
      <w:marBottom w:val="0"/>
      <w:divBdr>
        <w:top w:val="none" w:sz="0" w:space="0" w:color="auto"/>
        <w:left w:val="none" w:sz="0" w:space="0" w:color="auto"/>
        <w:bottom w:val="none" w:sz="0" w:space="0" w:color="auto"/>
        <w:right w:val="none" w:sz="0" w:space="0" w:color="auto"/>
      </w:divBdr>
    </w:div>
    <w:div w:id="657224662">
      <w:bodyDiv w:val="1"/>
      <w:marLeft w:val="0"/>
      <w:marRight w:val="0"/>
      <w:marTop w:val="0"/>
      <w:marBottom w:val="0"/>
      <w:divBdr>
        <w:top w:val="none" w:sz="0" w:space="0" w:color="auto"/>
        <w:left w:val="none" w:sz="0" w:space="0" w:color="auto"/>
        <w:bottom w:val="none" w:sz="0" w:space="0" w:color="auto"/>
        <w:right w:val="none" w:sz="0" w:space="0" w:color="auto"/>
      </w:divBdr>
    </w:div>
    <w:div w:id="689912126">
      <w:bodyDiv w:val="1"/>
      <w:marLeft w:val="0"/>
      <w:marRight w:val="0"/>
      <w:marTop w:val="0"/>
      <w:marBottom w:val="0"/>
      <w:divBdr>
        <w:top w:val="none" w:sz="0" w:space="0" w:color="auto"/>
        <w:left w:val="none" w:sz="0" w:space="0" w:color="auto"/>
        <w:bottom w:val="none" w:sz="0" w:space="0" w:color="auto"/>
        <w:right w:val="none" w:sz="0" w:space="0" w:color="auto"/>
      </w:divBdr>
    </w:div>
    <w:div w:id="759563671">
      <w:bodyDiv w:val="1"/>
      <w:marLeft w:val="0"/>
      <w:marRight w:val="0"/>
      <w:marTop w:val="0"/>
      <w:marBottom w:val="0"/>
      <w:divBdr>
        <w:top w:val="none" w:sz="0" w:space="0" w:color="auto"/>
        <w:left w:val="none" w:sz="0" w:space="0" w:color="auto"/>
        <w:bottom w:val="none" w:sz="0" w:space="0" w:color="auto"/>
        <w:right w:val="none" w:sz="0" w:space="0" w:color="auto"/>
      </w:divBdr>
    </w:div>
    <w:div w:id="791750635">
      <w:bodyDiv w:val="1"/>
      <w:marLeft w:val="0"/>
      <w:marRight w:val="0"/>
      <w:marTop w:val="0"/>
      <w:marBottom w:val="0"/>
      <w:divBdr>
        <w:top w:val="none" w:sz="0" w:space="0" w:color="auto"/>
        <w:left w:val="none" w:sz="0" w:space="0" w:color="auto"/>
        <w:bottom w:val="none" w:sz="0" w:space="0" w:color="auto"/>
        <w:right w:val="none" w:sz="0" w:space="0" w:color="auto"/>
      </w:divBdr>
    </w:div>
    <w:div w:id="796490941">
      <w:bodyDiv w:val="1"/>
      <w:marLeft w:val="0"/>
      <w:marRight w:val="0"/>
      <w:marTop w:val="0"/>
      <w:marBottom w:val="0"/>
      <w:divBdr>
        <w:top w:val="none" w:sz="0" w:space="0" w:color="auto"/>
        <w:left w:val="none" w:sz="0" w:space="0" w:color="auto"/>
        <w:bottom w:val="none" w:sz="0" w:space="0" w:color="auto"/>
        <w:right w:val="none" w:sz="0" w:space="0" w:color="auto"/>
      </w:divBdr>
    </w:div>
    <w:div w:id="803078432">
      <w:bodyDiv w:val="1"/>
      <w:marLeft w:val="0"/>
      <w:marRight w:val="0"/>
      <w:marTop w:val="0"/>
      <w:marBottom w:val="0"/>
      <w:divBdr>
        <w:top w:val="none" w:sz="0" w:space="0" w:color="auto"/>
        <w:left w:val="none" w:sz="0" w:space="0" w:color="auto"/>
        <w:bottom w:val="none" w:sz="0" w:space="0" w:color="auto"/>
        <w:right w:val="none" w:sz="0" w:space="0" w:color="auto"/>
      </w:divBdr>
    </w:div>
    <w:div w:id="813833824">
      <w:bodyDiv w:val="1"/>
      <w:marLeft w:val="0"/>
      <w:marRight w:val="0"/>
      <w:marTop w:val="0"/>
      <w:marBottom w:val="0"/>
      <w:divBdr>
        <w:top w:val="none" w:sz="0" w:space="0" w:color="auto"/>
        <w:left w:val="none" w:sz="0" w:space="0" w:color="auto"/>
        <w:bottom w:val="none" w:sz="0" w:space="0" w:color="auto"/>
        <w:right w:val="none" w:sz="0" w:space="0" w:color="auto"/>
      </w:divBdr>
    </w:div>
    <w:div w:id="881406438">
      <w:bodyDiv w:val="1"/>
      <w:marLeft w:val="0"/>
      <w:marRight w:val="0"/>
      <w:marTop w:val="0"/>
      <w:marBottom w:val="0"/>
      <w:divBdr>
        <w:top w:val="none" w:sz="0" w:space="0" w:color="auto"/>
        <w:left w:val="none" w:sz="0" w:space="0" w:color="auto"/>
        <w:bottom w:val="none" w:sz="0" w:space="0" w:color="auto"/>
        <w:right w:val="none" w:sz="0" w:space="0" w:color="auto"/>
      </w:divBdr>
    </w:div>
    <w:div w:id="901986574">
      <w:bodyDiv w:val="1"/>
      <w:marLeft w:val="0"/>
      <w:marRight w:val="0"/>
      <w:marTop w:val="0"/>
      <w:marBottom w:val="0"/>
      <w:divBdr>
        <w:top w:val="none" w:sz="0" w:space="0" w:color="auto"/>
        <w:left w:val="none" w:sz="0" w:space="0" w:color="auto"/>
        <w:bottom w:val="none" w:sz="0" w:space="0" w:color="auto"/>
        <w:right w:val="none" w:sz="0" w:space="0" w:color="auto"/>
      </w:divBdr>
    </w:div>
    <w:div w:id="943466445">
      <w:bodyDiv w:val="1"/>
      <w:marLeft w:val="0"/>
      <w:marRight w:val="0"/>
      <w:marTop w:val="0"/>
      <w:marBottom w:val="0"/>
      <w:divBdr>
        <w:top w:val="none" w:sz="0" w:space="0" w:color="auto"/>
        <w:left w:val="none" w:sz="0" w:space="0" w:color="auto"/>
        <w:bottom w:val="none" w:sz="0" w:space="0" w:color="auto"/>
        <w:right w:val="none" w:sz="0" w:space="0" w:color="auto"/>
      </w:divBdr>
    </w:div>
    <w:div w:id="1026978846">
      <w:bodyDiv w:val="1"/>
      <w:marLeft w:val="0"/>
      <w:marRight w:val="0"/>
      <w:marTop w:val="0"/>
      <w:marBottom w:val="0"/>
      <w:divBdr>
        <w:top w:val="none" w:sz="0" w:space="0" w:color="auto"/>
        <w:left w:val="none" w:sz="0" w:space="0" w:color="auto"/>
        <w:bottom w:val="none" w:sz="0" w:space="0" w:color="auto"/>
        <w:right w:val="none" w:sz="0" w:space="0" w:color="auto"/>
      </w:divBdr>
    </w:div>
    <w:div w:id="1037240311">
      <w:bodyDiv w:val="1"/>
      <w:marLeft w:val="0"/>
      <w:marRight w:val="0"/>
      <w:marTop w:val="0"/>
      <w:marBottom w:val="0"/>
      <w:divBdr>
        <w:top w:val="none" w:sz="0" w:space="0" w:color="auto"/>
        <w:left w:val="none" w:sz="0" w:space="0" w:color="auto"/>
        <w:bottom w:val="none" w:sz="0" w:space="0" w:color="auto"/>
        <w:right w:val="none" w:sz="0" w:space="0" w:color="auto"/>
      </w:divBdr>
    </w:div>
    <w:div w:id="1044982234">
      <w:bodyDiv w:val="1"/>
      <w:marLeft w:val="0"/>
      <w:marRight w:val="0"/>
      <w:marTop w:val="0"/>
      <w:marBottom w:val="0"/>
      <w:divBdr>
        <w:top w:val="none" w:sz="0" w:space="0" w:color="auto"/>
        <w:left w:val="none" w:sz="0" w:space="0" w:color="auto"/>
        <w:bottom w:val="none" w:sz="0" w:space="0" w:color="auto"/>
        <w:right w:val="none" w:sz="0" w:space="0" w:color="auto"/>
      </w:divBdr>
    </w:div>
    <w:div w:id="1073284415">
      <w:bodyDiv w:val="1"/>
      <w:marLeft w:val="0"/>
      <w:marRight w:val="0"/>
      <w:marTop w:val="0"/>
      <w:marBottom w:val="0"/>
      <w:divBdr>
        <w:top w:val="none" w:sz="0" w:space="0" w:color="auto"/>
        <w:left w:val="none" w:sz="0" w:space="0" w:color="auto"/>
        <w:bottom w:val="none" w:sz="0" w:space="0" w:color="auto"/>
        <w:right w:val="none" w:sz="0" w:space="0" w:color="auto"/>
      </w:divBdr>
    </w:div>
    <w:div w:id="1082147081">
      <w:bodyDiv w:val="1"/>
      <w:marLeft w:val="0"/>
      <w:marRight w:val="0"/>
      <w:marTop w:val="0"/>
      <w:marBottom w:val="0"/>
      <w:divBdr>
        <w:top w:val="none" w:sz="0" w:space="0" w:color="auto"/>
        <w:left w:val="none" w:sz="0" w:space="0" w:color="auto"/>
        <w:bottom w:val="none" w:sz="0" w:space="0" w:color="auto"/>
        <w:right w:val="none" w:sz="0" w:space="0" w:color="auto"/>
      </w:divBdr>
    </w:div>
    <w:div w:id="1126503902">
      <w:bodyDiv w:val="1"/>
      <w:marLeft w:val="0"/>
      <w:marRight w:val="0"/>
      <w:marTop w:val="0"/>
      <w:marBottom w:val="0"/>
      <w:divBdr>
        <w:top w:val="none" w:sz="0" w:space="0" w:color="auto"/>
        <w:left w:val="none" w:sz="0" w:space="0" w:color="auto"/>
        <w:bottom w:val="none" w:sz="0" w:space="0" w:color="auto"/>
        <w:right w:val="none" w:sz="0" w:space="0" w:color="auto"/>
      </w:divBdr>
    </w:div>
    <w:div w:id="1137994987">
      <w:bodyDiv w:val="1"/>
      <w:marLeft w:val="0"/>
      <w:marRight w:val="0"/>
      <w:marTop w:val="0"/>
      <w:marBottom w:val="0"/>
      <w:divBdr>
        <w:top w:val="none" w:sz="0" w:space="0" w:color="auto"/>
        <w:left w:val="none" w:sz="0" w:space="0" w:color="auto"/>
        <w:bottom w:val="none" w:sz="0" w:space="0" w:color="auto"/>
        <w:right w:val="none" w:sz="0" w:space="0" w:color="auto"/>
      </w:divBdr>
    </w:div>
    <w:div w:id="1148208763">
      <w:bodyDiv w:val="1"/>
      <w:marLeft w:val="0"/>
      <w:marRight w:val="0"/>
      <w:marTop w:val="0"/>
      <w:marBottom w:val="0"/>
      <w:divBdr>
        <w:top w:val="none" w:sz="0" w:space="0" w:color="auto"/>
        <w:left w:val="none" w:sz="0" w:space="0" w:color="auto"/>
        <w:bottom w:val="none" w:sz="0" w:space="0" w:color="auto"/>
        <w:right w:val="none" w:sz="0" w:space="0" w:color="auto"/>
      </w:divBdr>
    </w:div>
    <w:div w:id="1151213380">
      <w:bodyDiv w:val="1"/>
      <w:marLeft w:val="0"/>
      <w:marRight w:val="0"/>
      <w:marTop w:val="0"/>
      <w:marBottom w:val="0"/>
      <w:divBdr>
        <w:top w:val="none" w:sz="0" w:space="0" w:color="auto"/>
        <w:left w:val="none" w:sz="0" w:space="0" w:color="auto"/>
        <w:bottom w:val="none" w:sz="0" w:space="0" w:color="auto"/>
        <w:right w:val="none" w:sz="0" w:space="0" w:color="auto"/>
      </w:divBdr>
    </w:div>
    <w:div w:id="1155414767">
      <w:bodyDiv w:val="1"/>
      <w:marLeft w:val="0"/>
      <w:marRight w:val="0"/>
      <w:marTop w:val="0"/>
      <w:marBottom w:val="0"/>
      <w:divBdr>
        <w:top w:val="none" w:sz="0" w:space="0" w:color="auto"/>
        <w:left w:val="none" w:sz="0" w:space="0" w:color="auto"/>
        <w:bottom w:val="none" w:sz="0" w:space="0" w:color="auto"/>
        <w:right w:val="none" w:sz="0" w:space="0" w:color="auto"/>
      </w:divBdr>
    </w:div>
    <w:div w:id="1182354841">
      <w:bodyDiv w:val="1"/>
      <w:marLeft w:val="0"/>
      <w:marRight w:val="0"/>
      <w:marTop w:val="0"/>
      <w:marBottom w:val="0"/>
      <w:divBdr>
        <w:top w:val="none" w:sz="0" w:space="0" w:color="auto"/>
        <w:left w:val="none" w:sz="0" w:space="0" w:color="auto"/>
        <w:bottom w:val="none" w:sz="0" w:space="0" w:color="auto"/>
        <w:right w:val="none" w:sz="0" w:space="0" w:color="auto"/>
      </w:divBdr>
    </w:div>
    <w:div w:id="1214661710">
      <w:bodyDiv w:val="1"/>
      <w:marLeft w:val="0"/>
      <w:marRight w:val="0"/>
      <w:marTop w:val="0"/>
      <w:marBottom w:val="0"/>
      <w:divBdr>
        <w:top w:val="none" w:sz="0" w:space="0" w:color="auto"/>
        <w:left w:val="none" w:sz="0" w:space="0" w:color="auto"/>
        <w:bottom w:val="none" w:sz="0" w:space="0" w:color="auto"/>
        <w:right w:val="none" w:sz="0" w:space="0" w:color="auto"/>
      </w:divBdr>
    </w:div>
    <w:div w:id="1239485803">
      <w:bodyDiv w:val="1"/>
      <w:marLeft w:val="0"/>
      <w:marRight w:val="0"/>
      <w:marTop w:val="0"/>
      <w:marBottom w:val="0"/>
      <w:divBdr>
        <w:top w:val="none" w:sz="0" w:space="0" w:color="auto"/>
        <w:left w:val="none" w:sz="0" w:space="0" w:color="auto"/>
        <w:bottom w:val="none" w:sz="0" w:space="0" w:color="auto"/>
        <w:right w:val="none" w:sz="0" w:space="0" w:color="auto"/>
      </w:divBdr>
    </w:div>
    <w:div w:id="1245725775">
      <w:bodyDiv w:val="1"/>
      <w:marLeft w:val="0"/>
      <w:marRight w:val="0"/>
      <w:marTop w:val="0"/>
      <w:marBottom w:val="0"/>
      <w:divBdr>
        <w:top w:val="none" w:sz="0" w:space="0" w:color="auto"/>
        <w:left w:val="none" w:sz="0" w:space="0" w:color="auto"/>
        <w:bottom w:val="none" w:sz="0" w:space="0" w:color="auto"/>
        <w:right w:val="none" w:sz="0" w:space="0" w:color="auto"/>
      </w:divBdr>
    </w:div>
    <w:div w:id="1276327175">
      <w:bodyDiv w:val="1"/>
      <w:marLeft w:val="0"/>
      <w:marRight w:val="0"/>
      <w:marTop w:val="0"/>
      <w:marBottom w:val="0"/>
      <w:divBdr>
        <w:top w:val="none" w:sz="0" w:space="0" w:color="auto"/>
        <w:left w:val="none" w:sz="0" w:space="0" w:color="auto"/>
        <w:bottom w:val="none" w:sz="0" w:space="0" w:color="auto"/>
        <w:right w:val="none" w:sz="0" w:space="0" w:color="auto"/>
      </w:divBdr>
    </w:div>
    <w:div w:id="1284458853">
      <w:bodyDiv w:val="1"/>
      <w:marLeft w:val="0"/>
      <w:marRight w:val="0"/>
      <w:marTop w:val="0"/>
      <w:marBottom w:val="0"/>
      <w:divBdr>
        <w:top w:val="none" w:sz="0" w:space="0" w:color="auto"/>
        <w:left w:val="none" w:sz="0" w:space="0" w:color="auto"/>
        <w:bottom w:val="none" w:sz="0" w:space="0" w:color="auto"/>
        <w:right w:val="none" w:sz="0" w:space="0" w:color="auto"/>
      </w:divBdr>
    </w:div>
    <w:div w:id="1296788575">
      <w:bodyDiv w:val="1"/>
      <w:marLeft w:val="0"/>
      <w:marRight w:val="0"/>
      <w:marTop w:val="0"/>
      <w:marBottom w:val="0"/>
      <w:divBdr>
        <w:top w:val="none" w:sz="0" w:space="0" w:color="auto"/>
        <w:left w:val="none" w:sz="0" w:space="0" w:color="auto"/>
        <w:bottom w:val="none" w:sz="0" w:space="0" w:color="auto"/>
        <w:right w:val="none" w:sz="0" w:space="0" w:color="auto"/>
      </w:divBdr>
    </w:div>
    <w:div w:id="1310597158">
      <w:bodyDiv w:val="1"/>
      <w:marLeft w:val="0"/>
      <w:marRight w:val="0"/>
      <w:marTop w:val="0"/>
      <w:marBottom w:val="0"/>
      <w:divBdr>
        <w:top w:val="none" w:sz="0" w:space="0" w:color="auto"/>
        <w:left w:val="none" w:sz="0" w:space="0" w:color="auto"/>
        <w:bottom w:val="none" w:sz="0" w:space="0" w:color="auto"/>
        <w:right w:val="none" w:sz="0" w:space="0" w:color="auto"/>
      </w:divBdr>
    </w:div>
    <w:div w:id="1342857121">
      <w:bodyDiv w:val="1"/>
      <w:marLeft w:val="0"/>
      <w:marRight w:val="0"/>
      <w:marTop w:val="0"/>
      <w:marBottom w:val="0"/>
      <w:divBdr>
        <w:top w:val="none" w:sz="0" w:space="0" w:color="auto"/>
        <w:left w:val="none" w:sz="0" w:space="0" w:color="auto"/>
        <w:bottom w:val="none" w:sz="0" w:space="0" w:color="auto"/>
        <w:right w:val="none" w:sz="0" w:space="0" w:color="auto"/>
      </w:divBdr>
    </w:div>
    <w:div w:id="1351377668">
      <w:bodyDiv w:val="1"/>
      <w:marLeft w:val="0"/>
      <w:marRight w:val="0"/>
      <w:marTop w:val="0"/>
      <w:marBottom w:val="0"/>
      <w:divBdr>
        <w:top w:val="none" w:sz="0" w:space="0" w:color="auto"/>
        <w:left w:val="none" w:sz="0" w:space="0" w:color="auto"/>
        <w:bottom w:val="none" w:sz="0" w:space="0" w:color="auto"/>
        <w:right w:val="none" w:sz="0" w:space="0" w:color="auto"/>
      </w:divBdr>
    </w:div>
    <w:div w:id="1380398642">
      <w:bodyDiv w:val="1"/>
      <w:marLeft w:val="0"/>
      <w:marRight w:val="0"/>
      <w:marTop w:val="0"/>
      <w:marBottom w:val="0"/>
      <w:divBdr>
        <w:top w:val="none" w:sz="0" w:space="0" w:color="auto"/>
        <w:left w:val="none" w:sz="0" w:space="0" w:color="auto"/>
        <w:bottom w:val="none" w:sz="0" w:space="0" w:color="auto"/>
        <w:right w:val="none" w:sz="0" w:space="0" w:color="auto"/>
      </w:divBdr>
    </w:div>
    <w:div w:id="1414621133">
      <w:bodyDiv w:val="1"/>
      <w:marLeft w:val="0"/>
      <w:marRight w:val="0"/>
      <w:marTop w:val="0"/>
      <w:marBottom w:val="0"/>
      <w:divBdr>
        <w:top w:val="none" w:sz="0" w:space="0" w:color="auto"/>
        <w:left w:val="none" w:sz="0" w:space="0" w:color="auto"/>
        <w:bottom w:val="none" w:sz="0" w:space="0" w:color="auto"/>
        <w:right w:val="none" w:sz="0" w:space="0" w:color="auto"/>
      </w:divBdr>
    </w:div>
    <w:div w:id="1498769612">
      <w:bodyDiv w:val="1"/>
      <w:marLeft w:val="0"/>
      <w:marRight w:val="0"/>
      <w:marTop w:val="0"/>
      <w:marBottom w:val="0"/>
      <w:divBdr>
        <w:top w:val="none" w:sz="0" w:space="0" w:color="auto"/>
        <w:left w:val="none" w:sz="0" w:space="0" w:color="auto"/>
        <w:bottom w:val="none" w:sz="0" w:space="0" w:color="auto"/>
        <w:right w:val="none" w:sz="0" w:space="0" w:color="auto"/>
      </w:divBdr>
    </w:div>
    <w:div w:id="1501123061">
      <w:bodyDiv w:val="1"/>
      <w:marLeft w:val="0"/>
      <w:marRight w:val="0"/>
      <w:marTop w:val="0"/>
      <w:marBottom w:val="0"/>
      <w:divBdr>
        <w:top w:val="none" w:sz="0" w:space="0" w:color="auto"/>
        <w:left w:val="none" w:sz="0" w:space="0" w:color="auto"/>
        <w:bottom w:val="none" w:sz="0" w:space="0" w:color="auto"/>
        <w:right w:val="none" w:sz="0" w:space="0" w:color="auto"/>
      </w:divBdr>
    </w:div>
    <w:div w:id="1532458329">
      <w:bodyDiv w:val="1"/>
      <w:marLeft w:val="0"/>
      <w:marRight w:val="0"/>
      <w:marTop w:val="0"/>
      <w:marBottom w:val="0"/>
      <w:divBdr>
        <w:top w:val="none" w:sz="0" w:space="0" w:color="auto"/>
        <w:left w:val="none" w:sz="0" w:space="0" w:color="auto"/>
        <w:bottom w:val="none" w:sz="0" w:space="0" w:color="auto"/>
        <w:right w:val="none" w:sz="0" w:space="0" w:color="auto"/>
      </w:divBdr>
    </w:div>
    <w:div w:id="1538393322">
      <w:bodyDiv w:val="1"/>
      <w:marLeft w:val="0"/>
      <w:marRight w:val="0"/>
      <w:marTop w:val="0"/>
      <w:marBottom w:val="0"/>
      <w:divBdr>
        <w:top w:val="none" w:sz="0" w:space="0" w:color="auto"/>
        <w:left w:val="none" w:sz="0" w:space="0" w:color="auto"/>
        <w:bottom w:val="none" w:sz="0" w:space="0" w:color="auto"/>
        <w:right w:val="none" w:sz="0" w:space="0" w:color="auto"/>
      </w:divBdr>
    </w:div>
    <w:div w:id="1563442422">
      <w:bodyDiv w:val="1"/>
      <w:marLeft w:val="0"/>
      <w:marRight w:val="0"/>
      <w:marTop w:val="0"/>
      <w:marBottom w:val="0"/>
      <w:divBdr>
        <w:top w:val="none" w:sz="0" w:space="0" w:color="auto"/>
        <w:left w:val="none" w:sz="0" w:space="0" w:color="auto"/>
        <w:bottom w:val="none" w:sz="0" w:space="0" w:color="auto"/>
        <w:right w:val="none" w:sz="0" w:space="0" w:color="auto"/>
      </w:divBdr>
    </w:div>
    <w:div w:id="1627925132">
      <w:bodyDiv w:val="1"/>
      <w:marLeft w:val="0"/>
      <w:marRight w:val="0"/>
      <w:marTop w:val="0"/>
      <w:marBottom w:val="0"/>
      <w:divBdr>
        <w:top w:val="none" w:sz="0" w:space="0" w:color="auto"/>
        <w:left w:val="none" w:sz="0" w:space="0" w:color="auto"/>
        <w:bottom w:val="none" w:sz="0" w:space="0" w:color="auto"/>
        <w:right w:val="none" w:sz="0" w:space="0" w:color="auto"/>
      </w:divBdr>
    </w:div>
    <w:div w:id="1637641565">
      <w:bodyDiv w:val="1"/>
      <w:marLeft w:val="0"/>
      <w:marRight w:val="0"/>
      <w:marTop w:val="0"/>
      <w:marBottom w:val="0"/>
      <w:divBdr>
        <w:top w:val="none" w:sz="0" w:space="0" w:color="auto"/>
        <w:left w:val="none" w:sz="0" w:space="0" w:color="auto"/>
        <w:bottom w:val="none" w:sz="0" w:space="0" w:color="auto"/>
        <w:right w:val="none" w:sz="0" w:space="0" w:color="auto"/>
      </w:divBdr>
    </w:div>
    <w:div w:id="1731729588">
      <w:bodyDiv w:val="1"/>
      <w:marLeft w:val="0"/>
      <w:marRight w:val="0"/>
      <w:marTop w:val="0"/>
      <w:marBottom w:val="0"/>
      <w:divBdr>
        <w:top w:val="none" w:sz="0" w:space="0" w:color="auto"/>
        <w:left w:val="none" w:sz="0" w:space="0" w:color="auto"/>
        <w:bottom w:val="none" w:sz="0" w:space="0" w:color="auto"/>
        <w:right w:val="none" w:sz="0" w:space="0" w:color="auto"/>
      </w:divBdr>
    </w:div>
    <w:div w:id="1736977285">
      <w:bodyDiv w:val="1"/>
      <w:marLeft w:val="0"/>
      <w:marRight w:val="0"/>
      <w:marTop w:val="0"/>
      <w:marBottom w:val="0"/>
      <w:divBdr>
        <w:top w:val="none" w:sz="0" w:space="0" w:color="auto"/>
        <w:left w:val="none" w:sz="0" w:space="0" w:color="auto"/>
        <w:bottom w:val="none" w:sz="0" w:space="0" w:color="auto"/>
        <w:right w:val="none" w:sz="0" w:space="0" w:color="auto"/>
      </w:divBdr>
    </w:div>
    <w:div w:id="1767533407">
      <w:bodyDiv w:val="1"/>
      <w:marLeft w:val="0"/>
      <w:marRight w:val="0"/>
      <w:marTop w:val="0"/>
      <w:marBottom w:val="0"/>
      <w:divBdr>
        <w:top w:val="none" w:sz="0" w:space="0" w:color="auto"/>
        <w:left w:val="none" w:sz="0" w:space="0" w:color="auto"/>
        <w:bottom w:val="none" w:sz="0" w:space="0" w:color="auto"/>
        <w:right w:val="none" w:sz="0" w:space="0" w:color="auto"/>
      </w:divBdr>
    </w:div>
    <w:div w:id="1804617102">
      <w:bodyDiv w:val="1"/>
      <w:marLeft w:val="0"/>
      <w:marRight w:val="0"/>
      <w:marTop w:val="0"/>
      <w:marBottom w:val="0"/>
      <w:divBdr>
        <w:top w:val="none" w:sz="0" w:space="0" w:color="auto"/>
        <w:left w:val="none" w:sz="0" w:space="0" w:color="auto"/>
        <w:bottom w:val="none" w:sz="0" w:space="0" w:color="auto"/>
        <w:right w:val="none" w:sz="0" w:space="0" w:color="auto"/>
      </w:divBdr>
    </w:div>
    <w:div w:id="1814634591">
      <w:bodyDiv w:val="1"/>
      <w:marLeft w:val="0"/>
      <w:marRight w:val="0"/>
      <w:marTop w:val="0"/>
      <w:marBottom w:val="0"/>
      <w:divBdr>
        <w:top w:val="none" w:sz="0" w:space="0" w:color="auto"/>
        <w:left w:val="none" w:sz="0" w:space="0" w:color="auto"/>
        <w:bottom w:val="none" w:sz="0" w:space="0" w:color="auto"/>
        <w:right w:val="none" w:sz="0" w:space="0" w:color="auto"/>
      </w:divBdr>
    </w:div>
    <w:div w:id="1872448513">
      <w:bodyDiv w:val="1"/>
      <w:marLeft w:val="0"/>
      <w:marRight w:val="0"/>
      <w:marTop w:val="0"/>
      <w:marBottom w:val="0"/>
      <w:divBdr>
        <w:top w:val="none" w:sz="0" w:space="0" w:color="auto"/>
        <w:left w:val="none" w:sz="0" w:space="0" w:color="auto"/>
        <w:bottom w:val="none" w:sz="0" w:space="0" w:color="auto"/>
        <w:right w:val="none" w:sz="0" w:space="0" w:color="auto"/>
      </w:divBdr>
    </w:div>
    <w:div w:id="1877234611">
      <w:bodyDiv w:val="1"/>
      <w:marLeft w:val="0"/>
      <w:marRight w:val="0"/>
      <w:marTop w:val="0"/>
      <w:marBottom w:val="0"/>
      <w:divBdr>
        <w:top w:val="none" w:sz="0" w:space="0" w:color="auto"/>
        <w:left w:val="none" w:sz="0" w:space="0" w:color="auto"/>
        <w:bottom w:val="none" w:sz="0" w:space="0" w:color="auto"/>
        <w:right w:val="none" w:sz="0" w:space="0" w:color="auto"/>
      </w:divBdr>
    </w:div>
    <w:div w:id="1914003968">
      <w:bodyDiv w:val="1"/>
      <w:marLeft w:val="0"/>
      <w:marRight w:val="0"/>
      <w:marTop w:val="0"/>
      <w:marBottom w:val="0"/>
      <w:divBdr>
        <w:top w:val="none" w:sz="0" w:space="0" w:color="auto"/>
        <w:left w:val="none" w:sz="0" w:space="0" w:color="auto"/>
        <w:bottom w:val="none" w:sz="0" w:space="0" w:color="auto"/>
        <w:right w:val="none" w:sz="0" w:space="0" w:color="auto"/>
      </w:divBdr>
    </w:div>
    <w:div w:id="1941982350">
      <w:bodyDiv w:val="1"/>
      <w:marLeft w:val="0"/>
      <w:marRight w:val="0"/>
      <w:marTop w:val="0"/>
      <w:marBottom w:val="0"/>
      <w:divBdr>
        <w:top w:val="none" w:sz="0" w:space="0" w:color="auto"/>
        <w:left w:val="none" w:sz="0" w:space="0" w:color="auto"/>
        <w:bottom w:val="none" w:sz="0" w:space="0" w:color="auto"/>
        <w:right w:val="none" w:sz="0" w:space="0" w:color="auto"/>
      </w:divBdr>
    </w:div>
    <w:div w:id="21337903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FB24B90-1B6E-4B82-ADF8-1D7CD4FE0EF9}">
  <we:reference id="2ed4d30e-0020-4542-a6b9-c498d84f6123" version="1.0.0.0" store="\\mtkoaap01\HOMER_addin"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FC4D8-1DD2-4609-98E6-6F36CA99F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1393</Words>
  <Characters>7942</Characters>
  <Application>Microsoft Office Word</Application>
  <DocSecurity>0</DocSecurity>
  <Lines>66</Lines>
  <Paragraphs>18</Paragraphs>
  <ScaleCrop>false</ScaleCrop>
  <Company>MTK</Company>
  <LinksUpToDate>false</LinksUpToDate>
  <CharactersWithSpaces>9317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Morton Lin (林牧台)</dc:creator>
  <cp:keywords/>
  <dc:description/>
  <cp:lastModifiedBy>MediaTek (Mutai Lin)</cp:lastModifiedBy>
  <cp:revision>3</cp:revision>
  <dcterms:created xsi:type="dcterms:W3CDTF">2023-11-03T08:14:00Z</dcterms:created>
  <dcterms:modified xsi:type="dcterms:W3CDTF">2023-11-03T08:14:00Z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2022-11-01T09:19:46Z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6c280fb2-3c7e-486a-b825-65b9ab43dc60</vt:lpwstr>
  </property>
  <property fmtid="{D5CDD505-2E9C-101B-9397-08002B2CF9AE}" pid="8" name="MSIP_Label_83bcef13-7cac-433f-ba1d-47a323951816_ContentBits">
    <vt:lpwstr>0</vt:lpwstr>
  </property>
</Properties>
</file>